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tabs>
          <w:tab w:val="left" w:pos="7642" w:leader="none"/>
        </w:tabs>
        <w:rPr>
          <w:rFonts w:ascii="宋体" w:hAnsi="宋体"/>
          <w:b/>
          <w:sz w:val="52"/>
          <w:szCs w:val="52"/>
        </w:rPr>
      </w:pPr>
      <w:r>
        <w:rPr>
          <w:rFonts w:ascii="宋体" w:hAnsi="宋体"/>
          <w:b/>
          <w:sz w:val="52"/>
          <w:szCs w:val="52"/>
        </w:rPr>
      </w:r>
      <w:r/>
    </w:p>
    <w:p>
      <w:pPr>
        <w:pStyle w:val="1012"/>
        <w:ind w:firstLine="0"/>
        <w:tabs>
          <w:tab w:val="left" w:pos="7642" w:leader="none"/>
        </w:tabs>
        <w:rPr>
          <w:rFonts w:ascii="宋体" w:hAnsi="宋体"/>
          <w:b/>
          <w:sz w:val="52"/>
          <w:szCs w:val="52"/>
        </w:rPr>
      </w:pPr>
      <w:r>
        <w:rPr>
          <w:rFonts w:ascii="宋体" w:hAnsi="宋体"/>
          <w:b/>
          <w:sz w:val="52"/>
          <w:szCs w:val="52"/>
        </w:rPr>
      </w:r>
      <w:r/>
    </w:p>
    <w:p>
      <w:pPr>
        <w:pStyle w:val="1012"/>
        <w:ind w:firstLine="0"/>
        <w:tabs>
          <w:tab w:val="left" w:pos="7642" w:leader="none"/>
        </w:tabs>
        <w:rPr>
          <w:rFonts w:ascii="宋体" w:hAnsi="宋体"/>
          <w:b/>
          <w:sz w:val="52"/>
          <w:szCs w:val="52"/>
        </w:rPr>
      </w:pPr>
      <w:r>
        <w:rPr>
          <w:rFonts w:ascii="宋体" w:hAnsi="宋体"/>
          <w:b/>
          <w:sz w:val="52"/>
          <w:szCs w:val="52"/>
        </w:rPr>
      </w:r>
      <w:r/>
    </w:p>
    <w:p>
      <w:pPr>
        <w:jc w:val="center"/>
        <w:rPr>
          <w:b/>
          <w:sz w:val="84"/>
        </w:rPr>
      </w:pPr>
      <w:r>
        <w:rPr>
          <w:rFonts w:hint="eastAsia"/>
          <w:b/>
          <w:sz w:val="84"/>
        </w:rPr>
        <w:t xml:space="preserve">招 标 文 件</w:t>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ind w:left="2165" w:hanging="1084"/>
        <w:rPr>
          <w:rFonts w:ascii="宋体"/>
          <w:b/>
          <w:sz w:val="36"/>
        </w:rPr>
      </w:pPr>
      <w:r>
        <w:rPr>
          <w:rFonts w:hint="eastAsia" w:ascii="宋体"/>
          <w:b/>
          <w:sz w:val="36"/>
        </w:rPr>
        <w:t xml:space="preserve">项目编号：JSZC-320900-RHHH-G2026-0024 </w:t>
      </w:r>
      <w:r/>
    </w:p>
    <w:p>
      <w:pPr>
        <w:ind w:firstLine="2891"/>
        <w:rPr>
          <w:rFonts w:ascii="宋体"/>
          <w:b/>
          <w:sz w:val="36"/>
        </w:rPr>
      </w:pPr>
      <w:r>
        <w:rPr>
          <w:rFonts w:ascii="宋体"/>
          <w:b/>
          <w:sz w:val="36"/>
        </w:rPr>
      </w:r>
      <w:r/>
    </w:p>
    <w:p>
      <w:pPr>
        <w:ind w:firstLine="1084"/>
        <w:rPr>
          <w:rFonts w:ascii="宋体"/>
          <w:b/>
          <w:sz w:val="36"/>
        </w:rPr>
      </w:pPr>
      <w:r>
        <w:rPr>
          <w:rFonts w:hint="eastAsia" w:ascii="宋体"/>
          <w:b/>
          <w:sz w:val="36"/>
        </w:rPr>
        <w:t xml:space="preserve">项目名称：2024-2026年度盐城市区及建制镇范围内</w:t>
      </w:r>
      <w:r/>
    </w:p>
    <w:p>
      <w:pPr>
        <w:ind w:firstLine="1084"/>
        <w:rPr>
          <w:rFonts w:ascii="宋体"/>
          <w:b/>
          <w:sz w:val="36"/>
        </w:rPr>
      </w:pPr>
      <w:r>
        <w:rPr>
          <w:rFonts w:hint="eastAsia" w:ascii="宋体"/>
          <w:b/>
          <w:sz w:val="36"/>
        </w:rPr>
        <w:t xml:space="preserve">公示地价体系更新工作评估</w:t>
      </w:r>
      <w:r/>
    </w:p>
    <w:p>
      <w:pPr>
        <w:pStyle w:val="1012"/>
        <w:ind w:firstLine="0"/>
        <w:jc w:val="center"/>
        <w:rPr>
          <w:b/>
          <w:bCs/>
          <w:sz w:val="32"/>
        </w:rPr>
      </w:pPr>
      <w:r>
        <w:rPr>
          <w:b/>
          <w:bCs/>
          <w:sz w:val="32"/>
        </w:rPr>
      </w:r>
      <w:r/>
    </w:p>
    <w:p>
      <w:pPr>
        <w:pStyle w:val="1012"/>
        <w:ind w:firstLine="0"/>
        <w:jc w:val="center"/>
        <w:rPr>
          <w:b/>
          <w:bCs/>
          <w:sz w:val="32"/>
        </w:rPr>
      </w:pPr>
      <w:r>
        <w:rPr>
          <w:b/>
          <w:bCs/>
          <w:sz w:val="32"/>
        </w:rPr>
      </w:r>
      <w:r/>
    </w:p>
    <w:p>
      <w:pPr>
        <w:pStyle w:val="1012"/>
        <w:ind w:firstLine="0"/>
        <w:rPr>
          <w:b/>
          <w:bCs/>
          <w:sz w:val="32"/>
        </w:rPr>
      </w:pPr>
      <w:r>
        <w:rPr>
          <w:b/>
          <w:bCs/>
          <w:sz w:val="32"/>
        </w:rPr>
      </w:r>
      <w:r/>
    </w:p>
    <w:p>
      <w:pPr>
        <w:pStyle w:val="1012"/>
        <w:ind w:firstLine="0"/>
        <w:jc w:val="center"/>
        <w:rPr>
          <w:b/>
          <w:bCs/>
          <w:sz w:val="32"/>
        </w:rPr>
      </w:pPr>
      <w:r>
        <w:rPr>
          <w:rFonts w:hint="eastAsia"/>
          <w:b/>
          <w:bCs/>
          <w:sz w:val="32"/>
        </w:rPr>
        <w:t xml:space="preserve">盐城市自然资源和规划局</w:t>
      </w:r>
      <w:r/>
    </w:p>
    <w:p>
      <w:pPr>
        <w:pStyle w:val="1012"/>
        <w:ind w:firstLine="0"/>
        <w:jc w:val="center"/>
        <w:rPr>
          <w:b/>
          <w:bCs/>
          <w:sz w:val="32"/>
        </w:rPr>
      </w:pPr>
      <w:r>
        <w:rPr>
          <w:rFonts w:hint="eastAsia"/>
          <w:b/>
          <w:bCs/>
          <w:sz w:val="32"/>
        </w:rPr>
        <w:t xml:space="preserve">2026年</w:t>
      </w:r>
      <w:r>
        <w:rPr>
          <w:rFonts w:hint="eastAsia"/>
          <w:b/>
          <w:bCs/>
          <w:sz w:val="32"/>
          <w:lang w:val="en-US" w:eastAsia="zh-CN"/>
        </w:rPr>
        <w:t xml:space="preserve">4</w:t>
      </w:r>
      <w:r>
        <w:rPr>
          <w:rFonts w:hint="eastAsia"/>
          <w:b/>
          <w:bCs/>
          <w:sz w:val="32"/>
        </w:rPr>
        <w:t xml:space="preserve">月  </w:t>
      </w:r>
      <w:r/>
    </w:p>
    <w:p>
      <w:pPr>
        <w:ind w:firstLine="3313"/>
        <w:rPr>
          <w:rFonts w:ascii="黑体" w:hAnsi="Arial" w:eastAsia="黑体"/>
          <w:b/>
          <w:sz w:val="44"/>
          <w:szCs w:val="21"/>
        </w:rPr>
        <w:sectPr>
          <w:headerReference w:type="first" r:id="rId9"/>
          <w:footerReference w:type="first" r:id="rId10"/>
          <w:footnotePr/>
          <w:endnotePr/>
          <w:type w:val="nextPage"/>
          <w:pgSz w:w="11906" w:h="16838" w:orient="portrait"/>
          <w:pgMar w:top="1015" w:right="1196" w:bottom="868" w:left="1259" w:header="851" w:footer="907" w:gutter="0"/>
          <w:cols w:num="1" w:sep="0" w:space="720" w:equalWidth="1"/>
          <w:docGrid w:linePitch="360"/>
          <w:titlePg/>
        </w:sectPr>
      </w:pPr>
      <w:r>
        <w:rPr>
          <w:rFonts w:ascii="黑体" w:hAnsi="Arial" w:eastAsia="黑体"/>
          <w:b/>
          <w:sz w:val="44"/>
          <w:szCs w:val="21"/>
        </w:rPr>
      </w:r>
      <w:r/>
    </w:p>
    <w:p>
      <w:pPr>
        <w:ind w:firstLine="3313"/>
        <w:rPr>
          <w:rFonts w:ascii="宋体" w:hAnsi="宋体"/>
          <w:b/>
          <w:sz w:val="44"/>
          <w:szCs w:val="44"/>
        </w:rPr>
      </w:pPr>
      <w:r>
        <w:rPr>
          <w:rFonts w:hint="eastAsia" w:ascii="黑体" w:hAnsi="Arial" w:eastAsia="黑体"/>
          <w:b/>
          <w:sz w:val="44"/>
          <w:szCs w:val="21"/>
        </w:rPr>
        <w:t xml:space="preserve">总 目 录</w:t>
      </w:r>
      <w:r/>
    </w:p>
    <w:p>
      <w:pPr>
        <w:pStyle w:val="803"/>
        <w:spacing w:line="360" w:lineRule="auto"/>
        <w:rPr>
          <w:rFonts w:ascii="宋体" w:hAnsi="宋体" w:eastAsia="宋体"/>
          <w:b w:val="0"/>
          <w:sz w:val="24"/>
          <w:szCs w:val="24"/>
        </w:rPr>
      </w:pPr>
      <w:r>
        <w:rPr>
          <w:rFonts w:ascii="宋体" w:hAnsi="宋体" w:eastAsia="宋体"/>
          <w:b w:val="0"/>
          <w:sz w:val="24"/>
          <w:szCs w:val="24"/>
        </w:rPr>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第一章    招标公告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第二章    投标人须知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第三章    合同条款及格式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第四章    项目需求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第五章    评审方法和评审标准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第六章    投标文件格式</w:t>
      </w:r>
      <w:r/>
    </w:p>
    <w:p>
      <w:pPr>
        <w:rPr>
          <w:rFonts w:ascii="宋体" w:hAnsi="宋体"/>
        </w:rPr>
      </w:pPr>
      <w:r>
        <w:rPr>
          <w:rFonts w:ascii="宋体" w:hAnsi="宋体"/>
        </w:rPr>
      </w:r>
      <w:r/>
    </w:p>
    <w:p>
      <w:pPr>
        <w:pStyle w:val="771"/>
        <w:rPr>
          <w:rFonts w:ascii="宋体" w:hAnsi="宋体"/>
        </w:rPr>
        <w:sectPr>
          <w:footerReference w:type="default" r:id="rId11"/>
          <w:footerReference w:type="first" r:id="rId12"/>
          <w:footnotePr/>
          <w:endnotePr/>
          <w:type w:val="nextPage"/>
          <w:pgSz w:w="11906" w:h="16838" w:orient="portrait"/>
          <w:pgMar w:top="1015" w:right="1196" w:bottom="868" w:left="1259" w:header="851" w:footer="907" w:gutter="0"/>
          <w:pgNumType w:start="1"/>
          <w:cols w:num="1" w:sep="0" w:space="720" w:equalWidth="1"/>
          <w:docGrid w:linePitch="360"/>
        </w:sectPr>
      </w:pPr>
      <w:r>
        <w:rPr>
          <w:rFonts w:ascii="宋体" w:hAnsi="宋体"/>
        </w:rPr>
      </w:r>
      <w:r/>
    </w:p>
    <w:p>
      <w:pPr>
        <w:pStyle w:val="771"/>
        <w:rPr>
          <w:rFonts w:ascii="华文中宋" w:hAnsi="华文中宋" w:eastAsia="黑体"/>
        </w:rPr>
      </w:pPr>
      <w:r>
        <w:rPr>
          <w:rFonts w:hint="eastAsia" w:ascii="宋体" w:hAnsi="宋体"/>
        </w:rPr>
        <w:t xml:space="preserve">                   </w:t>
      </w:r>
      <w:r>
        <w:rPr>
          <w:rFonts w:hint="eastAsia" w:ascii="黑体" w:eastAsia="黑体"/>
          <w:sz w:val="44"/>
          <w:szCs w:val="44"/>
        </w:rPr>
        <w:t xml:space="preserve">第一章  招标公告</w:t>
      </w:r>
      <w:r/>
    </w:p>
    <w:p>
      <w:pPr>
        <w:pStyle w:val="771"/>
        <w:ind w:firstLine="480"/>
        <w:jc w:val="left"/>
        <w:spacing w:line="560" w:lineRule="exact"/>
        <w:tabs>
          <w:tab w:val="left" w:pos="0" w:leader="none"/>
          <w:tab w:val="left" w:pos="3165" w:leader="none"/>
          <w:tab w:val="center" w:pos="4153" w:leader="none"/>
        </w:tabs>
        <w:rPr>
          <w:rFonts w:ascii="宋体" w:hAnsi="宋体" w:eastAsia="宋体" w:cs="宋体"/>
          <w:sz w:val="24"/>
          <w:szCs w:val="24"/>
          <w:shd w:val="clear" w:color="auto" w:fill="ffffff"/>
        </w:rPr>
      </w:pPr>
      <w:r/>
      <w:bookmarkStart w:id="0" w:name="_Toc28359002"/>
      <w:r/>
      <w:bookmarkStart w:id="1" w:name="_Toc28359079"/>
      <w:r/>
      <w:bookmarkStart w:id="2" w:name="_Toc35393790"/>
      <w:r/>
      <w:bookmarkStart w:id="3" w:name="_Toc35393621"/>
      <w:r/>
      <w:bookmarkStart w:id="4" w:name="_Hlk24379207"/>
      <w:r/>
      <w:r/>
    </w:p>
    <w:p>
      <w:pPr>
        <w:ind w:firstLine="482"/>
        <w:spacing w:line="500" w:lineRule="exact"/>
        <w:rPr>
          <w:rFonts w:ascii="宋体" w:hAnsi="宋体" w:cs="宋体"/>
          <w:b/>
          <w:bCs/>
          <w:sz w:val="24"/>
        </w:rPr>
        <w:pBdr>
          <w:top w:val="single" w:color="auto" w:sz="4" w:space="1"/>
          <w:left w:val="single" w:color="auto" w:sz="4" w:space="4"/>
          <w:bottom w:val="single" w:color="auto" w:sz="4" w:space="1"/>
          <w:right w:val="single" w:color="auto" w:sz="4" w:space="4"/>
        </w:pBdr>
      </w:pPr>
      <w:r>
        <w:rPr>
          <w:rFonts w:hint="eastAsia" w:ascii="宋体" w:hAnsi="宋体" w:cs="宋体"/>
          <w:b/>
          <w:bCs/>
          <w:sz w:val="24"/>
        </w:rPr>
        <w:t xml:space="preserve">项目概况</w:t>
      </w:r>
      <w:r/>
    </w:p>
    <w:p>
      <w:pPr>
        <w:ind w:firstLine="480"/>
        <w:spacing w:line="500" w:lineRule="exact"/>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2024-2026年度盐城市区及建制镇范围内公示地价体系更新工作评估</w:t>
      </w:r>
      <w:r>
        <w:rPr>
          <w:rFonts w:hint="eastAsia" w:ascii="宋体" w:hAnsi="宋体"/>
          <w:sz w:val="24"/>
        </w:rPr>
        <w:t xml:space="preserve">的潜在投标人应在“苏采云”系统内免费下载（投标人必须在苏采云系统中获取采购文件，方能参与政府采购项目）获取招标文件，并于2026年</w:t>
      </w:r>
      <w:r>
        <w:rPr>
          <w:rFonts w:hint="eastAsia" w:ascii="宋体" w:hAnsi="宋体"/>
          <w:sz w:val="24"/>
          <w:lang w:val="en-US" w:eastAsia="zh-CN"/>
        </w:rPr>
        <w:t xml:space="preserve">5</w:t>
      </w:r>
      <w:r>
        <w:rPr>
          <w:rFonts w:hint="eastAsia" w:ascii="宋体" w:hAnsi="宋体"/>
          <w:sz w:val="24"/>
        </w:rPr>
        <w:t xml:space="preserve">月</w:t>
      </w:r>
      <w:r>
        <w:rPr>
          <w:rFonts w:hint="eastAsia" w:ascii="宋体" w:hAnsi="宋体"/>
          <w:sz w:val="24"/>
          <w:lang w:val="en-US" w:eastAsia="zh-CN"/>
        </w:rPr>
        <w:t xml:space="preserve">12</w:t>
      </w:r>
      <w:r>
        <w:rPr>
          <w:rFonts w:hint="eastAsia" w:ascii="宋体" w:hAnsi="宋体"/>
          <w:sz w:val="24"/>
        </w:rPr>
        <w:t xml:space="preserve">日15:00（北京时间）前递交投标文件</w:t>
      </w:r>
      <w:r>
        <w:rPr>
          <w:rFonts w:hint="eastAsia" w:ascii="宋体" w:hAnsi="宋体" w:cs="宋体"/>
          <w:sz w:val="24"/>
        </w:rPr>
        <w:t xml:space="preserve">。</w:t>
      </w:r>
      <w:r/>
    </w:p>
    <w:p>
      <w:pPr>
        <w:pStyle w:val="771"/>
        <w:ind w:firstLine="482"/>
        <w:jc w:val="left"/>
        <w:spacing w:line="46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一、项目基本情况</w:t>
      </w:r>
      <w:bookmarkEnd w:id="0"/>
      <w:r/>
      <w:bookmarkEnd w:id="1"/>
      <w:r/>
      <w:bookmarkEnd w:id="2"/>
      <w:r/>
      <w:bookmarkEnd w:id="3"/>
      <w:r/>
      <w:r/>
    </w:p>
    <w:p>
      <w:pPr>
        <w:ind w:firstLine="480"/>
        <w:spacing w:line="460" w:lineRule="exact"/>
        <w:rPr>
          <w:rFonts w:ascii="宋体" w:hAnsi="宋体" w:cs="宋体"/>
          <w:sz w:val="24"/>
        </w:rPr>
      </w:pPr>
      <w:r>
        <w:rPr>
          <w:rFonts w:hint="eastAsia" w:ascii="宋体" w:hAnsi="宋体" w:cs="宋体"/>
          <w:sz w:val="24"/>
        </w:rPr>
        <w:t xml:space="preserve">1.项目编号：JSZC-320900-RHHH-G2026-0024 </w:t>
      </w:r>
      <w:r/>
    </w:p>
    <w:p>
      <w:pPr>
        <w:ind w:firstLine="480"/>
        <w:spacing w:line="460" w:lineRule="exact"/>
        <w:rPr>
          <w:rFonts w:ascii="宋体" w:hAnsi="宋体" w:cs="宋体"/>
          <w:sz w:val="24"/>
        </w:rPr>
      </w:pPr>
      <w:r>
        <w:rPr>
          <w:rFonts w:hint="eastAsia" w:ascii="宋体" w:hAnsi="宋体" w:cs="宋体"/>
          <w:sz w:val="24"/>
        </w:rPr>
        <w:t xml:space="preserve">2.项目名称：2024-2026年度盐城市区及建制镇范围内公示地价体系更新工作评估</w:t>
      </w:r>
      <w:r/>
    </w:p>
    <w:p>
      <w:pPr>
        <w:ind w:firstLine="480"/>
        <w:spacing w:line="460" w:lineRule="exact"/>
        <w:rPr>
          <w:rFonts w:ascii="宋体" w:hAnsi="宋体" w:cs="宋体"/>
          <w:sz w:val="24"/>
        </w:rPr>
      </w:pPr>
      <w:r>
        <w:rPr>
          <w:rFonts w:hint="eastAsia" w:ascii="宋体" w:hAnsi="宋体" w:cs="宋体"/>
          <w:sz w:val="24"/>
        </w:rPr>
        <w:t xml:space="preserve">3.采购方式：公开招标</w:t>
      </w:r>
      <w:r/>
    </w:p>
    <w:p>
      <w:pPr>
        <w:ind w:firstLine="480"/>
        <w:spacing w:line="460" w:lineRule="exact"/>
        <w:rPr>
          <w:rFonts w:ascii="宋体" w:hAnsi="宋体" w:cs="宋体"/>
          <w:sz w:val="24"/>
        </w:rPr>
      </w:pPr>
      <w:r>
        <w:rPr>
          <w:rFonts w:hint="eastAsia" w:ascii="宋体" w:hAnsi="宋体" w:cs="宋体"/>
          <w:sz w:val="24"/>
        </w:rPr>
        <w:t xml:space="preserve">4.预算金额：340万元</w:t>
      </w:r>
      <w:bookmarkEnd w:id="4"/>
      <w:r/>
      <w:r/>
    </w:p>
    <w:p>
      <w:pPr>
        <w:ind w:firstLine="480"/>
        <w:spacing w:line="460" w:lineRule="exact"/>
        <w:rPr>
          <w:rFonts w:ascii="宋体" w:hAnsi="宋体" w:cs="宋体"/>
          <w:sz w:val="24"/>
        </w:rPr>
      </w:pPr>
      <w:r>
        <w:rPr>
          <w:rFonts w:hint="eastAsia" w:ascii="宋体" w:hAnsi="宋体" w:cs="宋体"/>
          <w:sz w:val="24"/>
        </w:rPr>
        <w:t xml:space="preserve">5.最高限价：280万元</w:t>
      </w:r>
      <w:r>
        <w:rPr>
          <w:rFonts w:hint="eastAsia" w:ascii="宋体" w:hAnsi="宋体" w:cs="宋体"/>
          <w:bCs/>
          <w:sz w:val="24"/>
        </w:rPr>
        <w:t xml:space="preserve">（</w:t>
      </w:r>
      <w:r>
        <w:rPr>
          <w:rFonts w:hint="eastAsia" w:ascii="宋体" w:hAnsi="宋体" w:cs="宋体"/>
          <w:sz w:val="24"/>
        </w:rPr>
        <w:t xml:space="preserve">投标报价高于最高限价的，采购人将不予接受，视为无效标书</w:t>
      </w:r>
      <w:r>
        <w:rPr>
          <w:rFonts w:hint="eastAsia" w:ascii="宋体" w:hAnsi="宋体" w:cs="宋体"/>
          <w:bCs/>
          <w:sz w:val="24"/>
        </w:rPr>
        <w:t xml:space="preserve">）</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6.采购需求：2024-2026年度盐城市区及建制镇范围内公示地价体系更新工作评估，具体内容及要求详见招标文件采购需求。 </w:t>
      </w:r>
      <w:r/>
    </w:p>
    <w:p>
      <w:pPr>
        <w:ind w:firstLine="480"/>
        <w:spacing w:line="460" w:lineRule="exact"/>
        <w:rPr>
          <w:rFonts w:asciiTheme="minorEastAsia" w:hAnsiTheme="minorEastAsia" w:eastAsiaTheme="minorEastAsia" w:cstheme="minorEastAsia"/>
          <w:sz w:val="24"/>
        </w:rPr>
      </w:pPr>
      <w:r>
        <w:rPr>
          <w:rFonts w:hint="eastAsia" w:ascii="宋体" w:hAnsi="宋体" w:cs="宋体"/>
          <w:sz w:val="24"/>
        </w:rPr>
        <w:t xml:space="preserve">7.合同履行期限：</w:t>
      </w:r>
      <w:r>
        <w:rPr>
          <w:rFonts w:hint="eastAsia" w:ascii="宋体" w:hAnsi="宋体" w:cs="宋体"/>
          <w:sz w:val="24"/>
          <w:lang w:val="zh-CN"/>
        </w:rPr>
        <w:t xml:space="preserve">自签订合同至</w:t>
      </w:r>
      <w:r>
        <w:rPr>
          <w:rFonts w:hint="eastAsia"/>
          <w:sz w:val="24"/>
        </w:rPr>
        <w:t xml:space="preserve">202</w:t>
      </w:r>
      <w:r>
        <w:rPr>
          <w:sz w:val="24"/>
        </w:rPr>
        <w:t xml:space="preserve">7</w:t>
      </w:r>
      <w:r>
        <w:rPr>
          <w:rFonts w:hint="eastAsia"/>
          <w:sz w:val="24"/>
        </w:rPr>
        <w:t xml:space="preserve">年12月31日止</w:t>
      </w:r>
      <w:r>
        <w:rPr>
          <w:rFonts w:hint="eastAsia" w:asciiTheme="minorEastAsia" w:hAnsiTheme="minorEastAsia" w:eastAsiaTheme="minorEastAsia" w:cstheme="minorEastAsia"/>
          <w:sz w:val="24"/>
        </w:rPr>
        <w:t xml:space="preserve">，具体时间服从甲方要求。</w:t>
      </w:r>
      <w:r/>
    </w:p>
    <w:p>
      <w:pPr>
        <w:ind w:firstLine="480"/>
        <w:spacing w:line="460" w:lineRule="exact"/>
        <w:rPr>
          <w:rFonts w:ascii="宋体" w:hAnsi="宋体" w:cs="宋体"/>
          <w:sz w:val="24"/>
        </w:rPr>
      </w:pPr>
      <w:r>
        <w:rPr>
          <w:rFonts w:hint="eastAsia" w:ascii="宋体" w:hAnsi="宋体" w:cs="宋体"/>
          <w:sz w:val="24"/>
        </w:rPr>
        <w:t xml:space="preserve">8.本项目</w:t>
      </w:r>
      <w:r>
        <w:rPr>
          <w:rFonts w:hint="eastAsia" w:ascii="宋体" w:hAnsi="宋体" w:cs="宋体"/>
          <w:sz w:val="24"/>
          <w:u w:val="single"/>
        </w:rPr>
        <w:t xml:space="preserve"> 不接受 </w:t>
      </w:r>
      <w:r>
        <w:rPr>
          <w:rFonts w:hint="eastAsia" w:ascii="宋体" w:hAnsi="宋体" w:cs="宋体"/>
          <w:sz w:val="24"/>
        </w:rPr>
        <w:t xml:space="preserve">联合体投标。</w:t>
      </w:r>
      <w:r/>
    </w:p>
    <w:p>
      <w:pPr>
        <w:pStyle w:val="771"/>
        <w:ind w:firstLine="482"/>
        <w:jc w:val="left"/>
        <w:spacing w:line="460" w:lineRule="exact"/>
        <w:tabs>
          <w:tab w:val="left" w:pos="0" w:leader="none"/>
          <w:tab w:val="left" w:pos="3165" w:leader="none"/>
          <w:tab w:val="center" w:pos="4153" w:leader="none"/>
        </w:tabs>
        <w:rPr>
          <w:rFonts w:ascii="宋体" w:hAnsi="宋体" w:eastAsia="宋体" w:cs="宋体"/>
          <w:b/>
          <w:bCs/>
          <w:sz w:val="24"/>
          <w:szCs w:val="24"/>
        </w:rPr>
      </w:pPr>
      <w:r/>
      <w:bookmarkStart w:id="5" w:name="_Toc28359080"/>
      <w:r/>
      <w:bookmarkStart w:id="6" w:name="_Toc28359003"/>
      <w:r/>
      <w:bookmarkStart w:id="7" w:name="_Toc35393622"/>
      <w:r/>
      <w:bookmarkStart w:id="8" w:name="_Toc35393791"/>
      <w:r>
        <w:rPr>
          <w:rFonts w:hint="eastAsia" w:ascii="宋体" w:hAnsi="宋体" w:eastAsia="宋体" w:cs="宋体"/>
          <w:b/>
          <w:bCs/>
          <w:sz w:val="24"/>
          <w:szCs w:val="24"/>
        </w:rPr>
        <w:t xml:space="preserve">二、供应商的资格要求：</w:t>
      </w:r>
      <w:bookmarkEnd w:id="5"/>
      <w:r/>
      <w:bookmarkEnd w:id="6"/>
      <w:r/>
      <w:bookmarkEnd w:id="7"/>
      <w:r/>
      <w:bookmarkEnd w:id="8"/>
      <w:r/>
      <w:r/>
    </w:p>
    <w:p>
      <w:pPr>
        <w:ind w:firstLine="480"/>
        <w:spacing w:line="460" w:lineRule="exact"/>
        <w:rPr>
          <w:rFonts w:ascii="宋体" w:hAnsi="宋体" w:cs="宋体"/>
          <w:sz w:val="24"/>
        </w:rPr>
      </w:pPr>
      <w:r>
        <w:rPr>
          <w:rFonts w:hint="eastAsia" w:ascii="宋体" w:hAnsi="宋体" w:cs="宋体"/>
          <w:sz w:val="24"/>
        </w:rPr>
        <w:t xml:space="preserve">1.满足《中华人民共和国政府采购法》第二十二条规定，并提供下列材料：</w:t>
      </w:r>
      <w:r/>
    </w:p>
    <w:p>
      <w:pPr>
        <w:ind w:firstLine="480"/>
        <w:spacing w:line="460" w:lineRule="exact"/>
        <w:rPr>
          <w:rFonts w:ascii="宋体" w:hAnsi="宋体" w:cs="宋体"/>
          <w:sz w:val="24"/>
        </w:rPr>
      </w:pPr>
      <w:r>
        <w:rPr>
          <w:rFonts w:hint="eastAsia" w:ascii="宋体" w:hAnsi="宋体" w:cs="宋体"/>
          <w:sz w:val="24"/>
        </w:rPr>
        <w:t xml:space="preserve">1.1 法人或者其他组织的营业执照等证明文件，自然人的身份证明；</w:t>
      </w:r>
      <w:r/>
    </w:p>
    <w:p>
      <w:pPr>
        <w:ind w:firstLine="480"/>
        <w:spacing w:line="460" w:lineRule="exact"/>
        <w:rPr>
          <w:rFonts w:ascii="宋体" w:hAnsi="宋体" w:cs="宋体"/>
          <w:sz w:val="24"/>
        </w:rPr>
      </w:pPr>
      <w:r>
        <w:rPr>
          <w:rFonts w:hint="eastAsia" w:ascii="宋体" w:hAnsi="宋体" w:cs="宋体"/>
          <w:sz w:val="24"/>
        </w:rPr>
        <w:t xml:space="preserve">1.2上一年度的财务状况报表（上一年度的财务状况报表2025年度报表未出的，可使用2024年度报表，财务状况报表至少包含利润表、资产负债表、现金流量表，成立不满一年无需提供）；</w:t>
      </w:r>
      <w:r/>
    </w:p>
    <w:p>
      <w:pPr>
        <w:ind w:firstLine="480"/>
        <w:spacing w:line="460" w:lineRule="exact"/>
        <w:rPr>
          <w:rFonts w:ascii="宋体" w:hAnsi="宋体" w:cs="宋体"/>
          <w:sz w:val="24"/>
        </w:rPr>
      </w:pPr>
      <w:r>
        <w:rPr>
          <w:rFonts w:hint="eastAsia" w:ascii="宋体" w:hAnsi="宋体" w:cs="宋体"/>
          <w:sz w:val="24"/>
        </w:rPr>
        <w:t xml:space="preserve">1.3具备履行合同所必需的设备和专业技术能力的书面声明；</w:t>
      </w:r>
      <w:r/>
    </w:p>
    <w:p>
      <w:pPr>
        <w:ind w:firstLine="480"/>
        <w:spacing w:line="460" w:lineRule="exact"/>
        <w:rPr>
          <w:rFonts w:ascii="宋体" w:hAnsi="宋体" w:cs="宋体"/>
          <w:sz w:val="24"/>
        </w:rPr>
      </w:pPr>
      <w:r>
        <w:rPr>
          <w:rFonts w:hint="eastAsia" w:ascii="宋体" w:hAnsi="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ascii="宋体" w:hAnsi="宋体" w:cs="宋体"/>
          <w:sz w:val="24"/>
        </w:rPr>
      </w:pPr>
      <w:r>
        <w:rPr>
          <w:rFonts w:hint="eastAsia" w:ascii="宋体" w:hAnsi="宋体" w:cs="宋体"/>
          <w:sz w:val="24"/>
        </w:rPr>
        <w:t xml:space="preserve">1.5参加政府采购活动前3年内在经营活动中没有重大违法记录的书面声明。</w:t>
      </w:r>
      <w:r/>
    </w:p>
    <w:p>
      <w:pPr>
        <w:ind w:firstLine="480"/>
        <w:spacing w:line="460" w:lineRule="exact"/>
        <w:rPr>
          <w:rFonts w:ascii="宋体" w:hAnsi="宋体" w:cs="宋体"/>
          <w:sz w:val="24"/>
        </w:rPr>
      </w:pPr>
      <w:r>
        <w:rPr>
          <w:rFonts w:hint="eastAsia" w:ascii="宋体" w:hAnsi="宋体" w:cs="宋体"/>
          <w:sz w:val="24"/>
        </w:rPr>
        <w:t xml:space="preserve">1.6法律、行政法规规定的其他条件。</w:t>
      </w:r>
      <w:r/>
    </w:p>
    <w:p>
      <w:pPr>
        <w:ind w:firstLine="480"/>
        <w:spacing w:line="460" w:lineRule="exact"/>
        <w:rPr>
          <w:rFonts w:ascii="宋体" w:hAnsi="宋体" w:cs="宋体"/>
          <w:sz w:val="24"/>
        </w:rPr>
      </w:pPr>
      <w:r>
        <w:rPr>
          <w:rFonts w:hint="eastAsia" w:ascii="宋体" w:hAnsi="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spacing w:line="460" w:lineRule="exact"/>
        <w:rPr>
          <w:rFonts w:ascii="宋体" w:hAnsi="宋体" w:cs="宋体"/>
          <w:sz w:val="24"/>
        </w:rPr>
      </w:pPr>
      <w:r>
        <w:rPr>
          <w:rFonts w:hint="eastAsia" w:ascii="宋体" w:hAnsi="宋体" w:cs="宋体"/>
          <w:sz w:val="24"/>
        </w:rPr>
        <w:t xml:space="preserve">1.8单位负责人为同一人或者存在直接控股、管理关系的不同供应商，不得参加同一合同项下的政府采购活动。</w:t>
      </w:r>
      <w:r/>
    </w:p>
    <w:p>
      <w:pPr>
        <w:ind w:firstLine="480"/>
        <w:spacing w:line="460" w:lineRule="exact"/>
        <w:rPr>
          <w:rFonts w:ascii="宋体" w:hAnsi="宋体" w:cs="宋体"/>
          <w:sz w:val="24"/>
        </w:rPr>
      </w:pPr>
      <w:r/>
      <w:bookmarkStart w:id="9" w:name="_Toc28359081"/>
      <w:r/>
      <w:bookmarkStart w:id="10" w:name="_Toc28359004"/>
      <w:r>
        <w:rPr>
          <w:rFonts w:hint="eastAsia" w:ascii="宋体" w:hAnsi="宋体" w:cs="宋体"/>
          <w:sz w:val="24"/>
        </w:rPr>
        <w:t xml:space="preserve">2.落实政府采购政策需满足的资格要求：/。</w:t>
      </w:r>
      <w:r/>
    </w:p>
    <w:p>
      <w:pPr>
        <w:ind w:firstLine="480"/>
        <w:spacing w:line="460" w:lineRule="exact"/>
        <w:rPr>
          <w:rFonts w:ascii="宋体" w:hAnsi="宋体" w:cs="宋体"/>
          <w:sz w:val="24"/>
        </w:rPr>
      </w:pPr>
      <w:r>
        <w:rPr>
          <w:rFonts w:hint="eastAsia" w:ascii="宋体" w:hAnsi="宋体" w:cs="宋体"/>
          <w:sz w:val="24"/>
        </w:rPr>
        <w:t xml:space="preserve">3.本项目的特定资格要求：投标人须是经过企业注册所在地省级及以上自然资源主管部门备案的土地估价机构。</w:t>
      </w:r>
      <w:r/>
    </w:p>
    <w:p>
      <w:pPr>
        <w:pStyle w:val="771"/>
        <w:ind w:firstLine="482"/>
        <w:jc w:val="left"/>
        <w:spacing w:line="460" w:lineRule="exact"/>
        <w:tabs>
          <w:tab w:val="left" w:pos="0" w:leader="none"/>
          <w:tab w:val="left" w:pos="3165" w:leader="none"/>
          <w:tab w:val="center" w:pos="4153" w:leader="none"/>
        </w:tabs>
        <w:rPr>
          <w:rFonts w:ascii="宋体" w:hAnsi="宋体" w:eastAsia="宋体" w:cs="宋体"/>
          <w:b/>
          <w:bCs/>
          <w:sz w:val="24"/>
          <w:szCs w:val="24"/>
        </w:rPr>
      </w:pPr>
      <w:r/>
      <w:bookmarkStart w:id="11" w:name="_Toc35393792"/>
      <w:r/>
      <w:bookmarkStart w:id="12" w:name="_Toc35393623"/>
      <w:r>
        <w:rPr>
          <w:rFonts w:hint="eastAsia" w:ascii="宋体" w:hAnsi="宋体" w:eastAsia="宋体" w:cs="宋体"/>
          <w:b/>
          <w:bCs/>
          <w:sz w:val="24"/>
          <w:szCs w:val="24"/>
        </w:rPr>
        <w:t xml:space="preserve">三、获取招标文件</w:t>
      </w:r>
      <w:bookmarkEnd w:id="9"/>
      <w:r/>
      <w:bookmarkEnd w:id="10"/>
      <w:r/>
      <w:bookmarkEnd w:id="11"/>
      <w:r/>
      <w:bookmarkEnd w:id="12"/>
      <w:r/>
      <w:bookmarkStart w:id="13" w:name="QLCZYSX_1"/>
      <w:r/>
      <w:bookmarkEnd w:id="13"/>
      <w:r/>
      <w:bookmarkStart w:id="14" w:name="_Toc42249797"/>
      <w:r/>
      <w:bookmarkEnd w:id="14"/>
      <w:r/>
      <w:bookmarkStart w:id="15" w:name="_Toc42249844"/>
      <w:r/>
      <w:bookmarkEnd w:id="15"/>
      <w:r/>
      <w:r/>
    </w:p>
    <w:p>
      <w:pPr>
        <w:ind w:firstLine="480"/>
        <w:spacing w:line="460" w:lineRule="exact"/>
        <w:rPr>
          <w:rFonts w:ascii="宋体" w:hAnsi="宋体" w:cs="宋体"/>
          <w:sz w:val="24"/>
        </w:rPr>
      </w:pPr>
      <w:r/>
      <w:bookmarkStart w:id="16" w:name="_Toc35393624"/>
      <w:r/>
      <w:bookmarkStart w:id="17" w:name="_Toc28359082"/>
      <w:r/>
      <w:bookmarkStart w:id="18" w:name="_Toc28359005"/>
      <w:r/>
      <w:bookmarkStart w:id="19" w:name="_Toc35393793"/>
      <w:r>
        <w:rPr>
          <w:rFonts w:hint="eastAsia" w:ascii="宋体" w:hAnsi="宋体" w:cs="宋体"/>
          <w:sz w:val="24"/>
        </w:rPr>
        <w:t xml:space="preserve">时间：自招标文件公告发布之日起5个工作日 </w:t>
      </w:r>
      <w:r/>
    </w:p>
    <w:p>
      <w:pPr>
        <w:ind w:firstLine="480"/>
        <w:spacing w:line="460" w:lineRule="exact"/>
        <w:rPr>
          <w:rFonts w:ascii="宋体" w:hAnsi="宋体" w:cs="宋体"/>
          <w:sz w:val="24"/>
        </w:rPr>
      </w:pPr>
      <w:r>
        <w:rPr>
          <w:rFonts w:hint="eastAsia" w:ascii="宋体" w:hAnsi="宋体" w:cs="宋体"/>
          <w:sz w:val="24"/>
        </w:rPr>
        <w:t xml:space="preserve">地点：“苏采云”系统内免费下载（投标人必须在苏采云系统中获取采购文件，方能参与政府采购项目）</w:t>
      </w:r>
      <w:r/>
    </w:p>
    <w:p>
      <w:pPr>
        <w:ind w:firstLine="480"/>
        <w:spacing w:line="460" w:lineRule="exact"/>
        <w:rPr>
          <w:rFonts w:ascii="宋体" w:hAnsi="宋体" w:cs="宋体"/>
          <w:sz w:val="24"/>
        </w:rPr>
      </w:pPr>
      <w:r>
        <w:rPr>
          <w:rFonts w:hint="eastAsia" w:ascii="宋体" w:hAnsi="宋体" w:cs="宋体"/>
          <w:sz w:val="24"/>
        </w:rPr>
        <w:t xml:space="preserve">方式：本项目采用网上注册登记方式。 </w:t>
      </w:r>
      <w:r/>
    </w:p>
    <w:p>
      <w:pPr>
        <w:ind w:firstLine="480"/>
        <w:spacing w:line="460" w:lineRule="exact"/>
        <w:rPr>
          <w:rFonts w:ascii="宋体" w:hAnsi="宋体" w:cs="宋体"/>
          <w:sz w:val="24"/>
        </w:rPr>
      </w:pPr>
      <w:r>
        <w:rPr>
          <w:rFonts w:hint="eastAsia" w:ascii="宋体" w:hAnsi="宋体" w:cs="宋体"/>
          <w:sz w:val="24"/>
        </w:rPr>
        <w:t xml:space="preserve">售价：0.00元</w:t>
      </w:r>
      <w:bookmarkEnd w:id="16"/>
      <w:r/>
      <w:bookmarkEnd w:id="17"/>
      <w:r/>
      <w:bookmarkEnd w:id="18"/>
      <w:r/>
      <w:bookmarkEnd w:id="19"/>
      <w:r/>
      <w:r/>
    </w:p>
    <w:p>
      <w:pPr>
        <w:ind w:firstLine="482"/>
        <w:spacing w:line="460" w:lineRule="exact"/>
        <w:rPr>
          <w:rFonts w:ascii="宋体" w:hAnsi="宋体" w:cs="宋体"/>
          <w:b/>
          <w:bCs/>
          <w:sz w:val="24"/>
        </w:rPr>
      </w:pPr>
      <w:r/>
      <w:bookmarkStart w:id="20" w:name="_Toc28359007"/>
      <w:r/>
      <w:bookmarkStart w:id="21" w:name="_Toc28359084"/>
      <w:r/>
      <w:bookmarkStart w:id="22" w:name="_Toc35393794"/>
      <w:r/>
      <w:bookmarkStart w:id="23" w:name="_Toc35393625"/>
      <w:r>
        <w:rPr>
          <w:rFonts w:hint="eastAsia" w:ascii="宋体" w:hAnsi="宋体" w:cs="宋体"/>
          <w:b/>
          <w:bCs/>
          <w:sz w:val="24"/>
        </w:rPr>
        <w:t xml:space="preserve">四、提交投标文件截止时间、开标时间和地点</w:t>
      </w:r>
      <w:r/>
    </w:p>
    <w:p>
      <w:pPr>
        <w:ind w:firstLine="480"/>
        <w:spacing w:line="460" w:lineRule="exact"/>
        <w:rPr>
          <w:rFonts w:ascii="宋体" w:hAnsi="宋体" w:cs="宋体"/>
          <w:sz w:val="24"/>
        </w:rPr>
      </w:pPr>
      <w:r>
        <w:rPr>
          <w:rFonts w:hint="eastAsia" w:ascii="宋体" w:hAnsi="宋体" w:cs="宋体"/>
          <w:sz w:val="24"/>
        </w:rPr>
        <w:t xml:space="preserve">2025-</w:t>
      </w: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lang w:val="en-US" w:eastAsia="zh-CN"/>
        </w:rPr>
        <w:t xml:space="preserve">12</w:t>
      </w:r>
      <w:r>
        <w:rPr>
          <w:rFonts w:hint="eastAsia" w:ascii="宋体" w:hAnsi="宋体" w:cs="宋体"/>
          <w:sz w:val="24"/>
        </w:rPr>
        <w:t xml:space="preserve">   15:00 （北京时间）</w:t>
      </w:r>
      <w:r/>
    </w:p>
    <w:p>
      <w:pPr>
        <w:ind w:firstLine="480"/>
        <w:spacing w:line="460" w:lineRule="exact"/>
        <w:rPr>
          <w:rFonts w:ascii="宋体" w:hAnsi="宋体" w:cs="宋体"/>
          <w:sz w:val="24"/>
        </w:rPr>
      </w:pPr>
      <w:r>
        <w:rPr>
          <w:rFonts w:hint="eastAsia" w:ascii="宋体" w:hAnsi="宋体" w:cs="宋体"/>
          <w:sz w:val="24"/>
        </w:rPr>
        <w:t xml:space="preserve">地点：苏采云“不见面”开标大厅</w:t>
      </w:r>
      <w:r/>
    </w:p>
    <w:p>
      <w:pPr>
        <w:ind w:firstLine="482"/>
        <w:spacing w:line="460" w:lineRule="exact"/>
        <w:rPr>
          <w:rFonts w:ascii="宋体" w:hAnsi="宋体" w:cs="宋体"/>
          <w:b/>
          <w:bCs/>
          <w:sz w:val="24"/>
        </w:rPr>
      </w:pPr>
      <w:r>
        <w:rPr>
          <w:rFonts w:hint="eastAsia" w:ascii="宋体" w:hAnsi="宋体" w:cs="宋体"/>
          <w:b/>
          <w:bCs/>
          <w:sz w:val="24"/>
        </w:rPr>
        <w:t xml:space="preserve">五、公告期限</w:t>
      </w:r>
      <w:bookmarkEnd w:id="20"/>
      <w:r/>
      <w:bookmarkEnd w:id="21"/>
      <w:r/>
      <w:bookmarkEnd w:id="22"/>
      <w:r/>
      <w:bookmarkEnd w:id="23"/>
      <w:r/>
      <w:r/>
    </w:p>
    <w:p>
      <w:pPr>
        <w:ind w:firstLine="480"/>
        <w:spacing w:line="460" w:lineRule="exact"/>
        <w:rPr>
          <w:rFonts w:ascii="宋体" w:hAnsi="宋体" w:cs="宋体"/>
          <w:sz w:val="24"/>
        </w:rPr>
      </w:pPr>
      <w:r>
        <w:rPr>
          <w:rFonts w:hint="eastAsia" w:ascii="宋体" w:hAnsi="宋体" w:cs="宋体"/>
          <w:sz w:val="24"/>
        </w:rPr>
        <w:t xml:space="preserve">自本公告发布之日起5个工作日。</w:t>
      </w:r>
      <w:bookmarkStart w:id="24" w:name="_Toc35393795"/>
      <w:r/>
      <w:bookmarkEnd w:id="24"/>
      <w:r/>
      <w:bookmarkStart w:id="25" w:name="_Toc35393626"/>
      <w:r/>
      <w:bookmarkEnd w:id="25"/>
      <w:r/>
      <w:r/>
    </w:p>
    <w:p>
      <w:pPr>
        <w:numPr>
          <w:ilvl w:val="0"/>
          <w:numId w:val="1"/>
        </w:numPr>
        <w:ind w:firstLine="482"/>
        <w:spacing w:line="460" w:lineRule="exact"/>
        <w:rPr>
          <w:rFonts w:ascii="宋体" w:hAnsi="宋体" w:cs="宋体"/>
          <w:b/>
          <w:bCs/>
          <w:sz w:val="24"/>
        </w:rPr>
      </w:pPr>
      <w:r/>
      <w:bookmarkStart w:id="26" w:name="_Toc28359085"/>
      <w:r/>
      <w:bookmarkStart w:id="27" w:name="_Toc35393796"/>
      <w:r/>
      <w:bookmarkStart w:id="28" w:name="_Toc35393627"/>
      <w:r/>
      <w:bookmarkStart w:id="29" w:name="_Toc28359008"/>
      <w:r>
        <w:rPr>
          <w:rFonts w:hint="eastAsia" w:ascii="宋体" w:hAnsi="宋体" w:cs="宋体"/>
          <w:b/>
          <w:bCs/>
          <w:sz w:val="24"/>
        </w:rPr>
        <w:t xml:space="preserve">其他补充事宜</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领取CA和办理电子签章（请至盐城市盐都区府西路1号盐城市政务服务中心4楼盐城市公共资源交易中心10号、11号窗口，联系电话：15051556883，办理邮箱：yancheng@ideabank.net.cn，具体</w:t>
      </w:r>
      <w:r>
        <w:rPr>
          <w:rFonts w:hint="eastAsia"/>
          <w:color w:val="000000" w:themeColor="text1"/>
          <w:highlight w:val="none"/>
          <w:lang w:val="en-US" w:eastAsia="zh-CN"/>
          <w14:textFill>
            <w14:solidFill>
              <w14:schemeClr w14:val="tx1"/>
            </w14:solidFill>
          </w14:textFill>
        </w:rPr>
        <w:t xml:space="preserve">系统操作</w:t>
      </w:r>
      <w:r>
        <w:rPr>
          <w:rFonts w:hint="eastAsia"/>
          <w:color w:val="000000" w:themeColor="text1"/>
          <w:highlight w:val="none"/>
          <w14:textFill>
            <w14:solidFill>
              <w14:schemeClr w14:val="tx1"/>
            </w14:solidFill>
          </w14:textFill>
        </w:rPr>
        <w:t xml:space="preserve">见《苏采云系统供应商操作手册》（以下简称《操作手册》））、进行注册并按《操作手册》要求制作、上传电子</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文件,《苏采云系统供应商操作手册》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手册下载地址：苏采云系统-右侧消息通知栏</w:t>
      </w:r>
      <w:r>
        <w:rPr>
          <w:rFonts w:hint="eastAsia"/>
          <w:color w:val="000000" w:themeColor="text1"/>
          <w:highlight w:val="none"/>
          <w14:textFill>
            <w14:solidFill>
              <w14:schemeClr w14:val="tx1"/>
            </w14:solidFill>
          </w14:textFill>
        </w:rPr>
        <w:t xml:space="preserve">。</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潜在供应商访问电子招标响应交易平台的网络地址和方法： </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潜在投标人访问“苏采云”系统方法：江苏省政府采购网首页-“苏采云”链接。 </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采购文件（后缀名为“.kedt”）、供应商操作手册及政府采购客户端 工具可通过“苏采云”系统相应链接进行下载。 </w:t>
      </w:r>
      <w:r/>
    </w:p>
    <w:p>
      <w:pPr>
        <w:pStyle w:val="815"/>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采购代理机构将数据电文形式的采购文件加载至“苏采云”系统，供潜在供应商下载或者查阅。 </w:t>
      </w:r>
      <w:r/>
    </w:p>
    <w:p>
      <w:pPr>
        <w:pStyle w:val="815"/>
        <w:ind w:firstLine="498"/>
        <w:jc w:val="both"/>
        <w:keepLines/>
        <w:keepNext/>
        <w:pageBreakBefore w:val="0"/>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15"/>
        <w:ind w:firstLine="498"/>
        <w:jc w:val="both"/>
        <w:keepLines/>
        <w:keepNext/>
        <w:pageBreakBefore w:val="0"/>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如潜在投标人未按上述要求操作，将自行承担所产生的风险。</w:t>
      </w:r>
      <w:r/>
    </w:p>
    <w:p>
      <w:pPr>
        <w:pStyle w:val="815"/>
        <w:ind w:firstLine="498"/>
        <w:jc w:val="both"/>
        <w:keepLines/>
        <w:keepNext/>
        <w:pageBreakBefore w:val="0"/>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3.有关本次招标的事项若存在变动或修改，敬请及时关注采购代理机构在“中国政府采购网”“江苏政府采购网”“盐城市政府采购网”发布的更正公告。</w:t>
      </w:r>
      <w:r/>
    </w:p>
    <w:p>
      <w:pPr>
        <w:pStyle w:val="815"/>
        <w:ind w:firstLine="480"/>
        <w:jc w:val="both"/>
        <w:keepLines w:val="0"/>
        <w:pageBreakBefore w:val="0"/>
        <w:spacing w:before="0" w:beforeAutospacing="0" w:after="0" w:afterAutospacing="0" w:line="460" w:lineRule="exact"/>
        <w:shd w:val="clear" w:color="auto" w:fill="ffffff"/>
        <w:rPr>
          <w:rFonts w:cs="宋体"/>
        </w:rPr>
      </w:pPr>
      <w:r>
        <w:rPr>
          <w:rFonts w:hint="eastAsia" w:cs="宋体"/>
          <w:highlight w:val="none"/>
        </w:rPr>
        <w:t xml:space="preserve">4.本次招标不收取投标保证金，不收取质量保证金。</w:t>
      </w:r>
      <w:r/>
    </w:p>
    <w:p>
      <w:pPr>
        <w:numPr>
          <w:ilvl w:val="0"/>
          <w:numId w:val="2"/>
        </w:numPr>
        <w:ind w:firstLine="480"/>
        <w:jc w:val="left"/>
        <w:keepLines w:val="0"/>
        <w:keepNext w:val="0"/>
        <w:pageBreakBefore w:val="0"/>
        <w:spacing w:line="420" w:lineRule="exact"/>
        <w:shd w:val="clear" w:color="auto" w:fill="ffffff"/>
        <w:widowControl/>
        <w:tabs>
          <w:tab w:val="left" w:pos="3780" w:leader="none"/>
        </w:tabs>
        <w:rPr>
          <w:rFonts w:ascii="宋体" w:hAnsi="宋体" w:cs="宋体"/>
          <w:b/>
          <w:bCs/>
          <w:sz w:val="24"/>
        </w:rPr>
      </w:pPr>
      <w:r>
        <w:rPr>
          <w:rFonts w:hint="eastAsia" w:ascii="宋体" w:hAnsi="宋体" w:cs="宋体"/>
          <w:b/>
          <w:bCs/>
          <w:sz w:val="24"/>
        </w:rPr>
        <w:t xml:space="preserve">对本次招标提出询问，请按以下方式联系。</w:t>
      </w:r>
      <w:bookmarkEnd w:id="26"/>
      <w:r/>
      <w:bookmarkEnd w:id="27"/>
      <w:r/>
      <w:bookmarkEnd w:id="28"/>
      <w:r/>
      <w:bookmarkEnd w:id="29"/>
      <w:r/>
      <w:bookmarkStart w:id="30" w:name="_Toc28359096"/>
      <w:r/>
      <w:bookmarkStart w:id="31" w:name="_Toc35393806"/>
      <w:r/>
      <w:bookmarkStart w:id="32" w:name="_Toc28359019"/>
      <w:r/>
      <w:bookmarkStart w:id="33" w:name="_Toc35393637"/>
      <w:r/>
      <w:r/>
    </w:p>
    <w:p>
      <w:pPr>
        <w:ind w:left="1080" w:hanging="301"/>
        <w:jc w:val="left"/>
        <w:keepLines w:val="0"/>
        <w:keepNext w:val="0"/>
        <w:pageBreakBefore w:val="0"/>
        <w:spacing w:line="420" w:lineRule="exact"/>
        <w:rPr>
          <w:rFonts w:ascii="宋体" w:hAnsi="宋体" w:cs="宋体"/>
          <w:b/>
          <w:bCs/>
          <w:sz w:val="24"/>
        </w:rPr>
      </w:pPr>
      <w:r>
        <w:rPr>
          <w:rFonts w:hint="eastAsia" w:ascii="宋体" w:hAnsi="宋体" w:cs="宋体"/>
          <w:b/>
          <w:bCs/>
          <w:sz w:val="24"/>
        </w:rPr>
        <w:t xml:space="preserve">1.采购人信息</w:t>
      </w:r>
      <w:bookmarkEnd w:id="30"/>
      <w:r/>
      <w:bookmarkEnd w:id="31"/>
      <w:r/>
      <w:bookmarkEnd w:id="32"/>
      <w:r/>
      <w:bookmarkEnd w:id="33"/>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名    称：盐城市自然资源和规划局</w:t>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地    址：盐城市亭湖区毓龙东路59号</w:t>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联 系 人：李女士 翟女士</w:t>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联系电话：0515-88187128   </w:t>
      </w:r>
      <w:r/>
    </w:p>
    <w:p>
      <w:pPr>
        <w:ind w:left="1080" w:hanging="301"/>
        <w:jc w:val="left"/>
        <w:keepLines w:val="0"/>
        <w:keepNext w:val="0"/>
        <w:pageBreakBefore w:val="0"/>
        <w:spacing w:line="420" w:lineRule="exact"/>
        <w:rPr>
          <w:rFonts w:ascii="宋体" w:hAnsi="宋体" w:cs="宋体"/>
          <w:b/>
          <w:bCs/>
          <w:sz w:val="24"/>
        </w:rPr>
      </w:pPr>
      <w:r>
        <w:rPr>
          <w:rFonts w:hint="eastAsia" w:ascii="宋体" w:hAnsi="宋体" w:cs="宋体"/>
          <w:b/>
          <w:bCs/>
          <w:sz w:val="24"/>
        </w:rPr>
        <w:t xml:space="preserve">2.招标代理机构信息</w:t>
      </w:r>
      <w:r/>
    </w:p>
    <w:p>
      <w:pPr>
        <w:ind w:left="989"/>
        <w:jc w:val="left"/>
        <w:keepLines w:val="0"/>
        <w:keepNext w:val="0"/>
        <w:pageBreakBefore w:val="0"/>
        <w:spacing w:line="420" w:lineRule="exact"/>
        <w:rPr>
          <w:rFonts w:ascii="宋体" w:hAnsi="宋体" w:cs="宋体"/>
          <w:sz w:val="24"/>
        </w:rPr>
      </w:pPr>
      <w:r>
        <w:rPr>
          <w:rFonts w:hint="eastAsia" w:ascii="宋体" w:hAnsi="宋体" w:cs="宋体"/>
          <w:sz w:val="24"/>
        </w:rPr>
        <w:t xml:space="preserve">名    称：江苏仁禾中衡工程咨询房地产估价有限公司</w:t>
      </w:r>
      <w:r/>
    </w:p>
    <w:p>
      <w:pPr>
        <w:ind w:left="989"/>
        <w:jc w:val="left"/>
        <w:keepLines w:val="0"/>
        <w:keepNext w:val="0"/>
        <w:pageBreakBefore w:val="0"/>
        <w:spacing w:line="420" w:lineRule="exact"/>
        <w:rPr>
          <w:rFonts w:ascii="宋体" w:hAnsi="宋体" w:cs="宋体"/>
          <w:sz w:val="24"/>
        </w:rPr>
      </w:pPr>
      <w:r>
        <w:rPr>
          <w:rFonts w:hint="eastAsia" w:ascii="宋体" w:hAnsi="宋体" w:cs="宋体"/>
          <w:sz w:val="24"/>
        </w:rPr>
        <w:t xml:space="preserve">地　　址：盐城市世纪大道1188号服务大厦2007室</w:t>
      </w:r>
      <w:r/>
    </w:p>
    <w:p>
      <w:pPr>
        <w:ind w:left="989"/>
        <w:jc w:val="left"/>
        <w:keepLines w:val="0"/>
        <w:keepNext w:val="0"/>
        <w:pageBreakBefore w:val="0"/>
        <w:spacing w:line="420" w:lineRule="exact"/>
        <w:rPr>
          <w:rFonts w:ascii="宋体" w:hAnsi="宋体" w:cs="宋体"/>
          <w:sz w:val="24"/>
        </w:rPr>
      </w:pPr>
      <w:r>
        <w:rPr>
          <w:rFonts w:hint="eastAsia" w:ascii="宋体" w:hAnsi="宋体" w:cs="宋体"/>
          <w:sz w:val="24"/>
        </w:rPr>
        <w:t xml:space="preserve">联 系 人：徐女士、王先生      </w:t>
      </w:r>
      <w:r/>
    </w:p>
    <w:p>
      <w:pPr>
        <w:ind w:left="989"/>
        <w:jc w:val="left"/>
        <w:keepLines w:val="0"/>
        <w:keepNext w:val="0"/>
        <w:pageBreakBefore w:val="0"/>
        <w:spacing w:line="420" w:lineRule="exact"/>
        <w:rPr>
          <w:rFonts w:ascii="宋体" w:hAnsi="宋体" w:cs="宋体"/>
          <w:sz w:val="24"/>
        </w:rPr>
      </w:pPr>
      <w:r>
        <w:rPr>
          <w:rFonts w:hint="eastAsia" w:ascii="宋体" w:hAnsi="宋体" w:cs="宋体"/>
          <w:sz w:val="24"/>
        </w:rPr>
        <w:t xml:space="preserve">联系电话：0515-69085191、15950234320</w:t>
      </w:r>
      <w:r/>
    </w:p>
    <w:p>
      <w:pPr>
        <w:ind w:left="1080" w:hanging="301"/>
        <w:jc w:val="left"/>
        <w:keepLines w:val="0"/>
        <w:keepNext w:val="0"/>
        <w:pageBreakBefore w:val="0"/>
        <w:spacing w:line="420" w:lineRule="exact"/>
        <w:rPr>
          <w:rFonts w:ascii="宋体" w:hAnsi="宋体" w:cs="宋体"/>
          <w:b/>
          <w:bCs/>
          <w:sz w:val="24"/>
        </w:rPr>
      </w:pPr>
      <w:r/>
      <w:bookmarkStart w:id="34" w:name="_Hlt26954810"/>
      <w:r/>
      <w:bookmarkEnd w:id="34"/>
      <w:r/>
      <w:bookmarkStart w:id="35" w:name="_Hlt26954907"/>
      <w:r/>
      <w:bookmarkEnd w:id="35"/>
      <w:r/>
      <w:bookmarkStart w:id="36" w:name="_Hlt26668836"/>
      <w:r/>
      <w:bookmarkEnd w:id="36"/>
      <w:r/>
      <w:bookmarkStart w:id="37" w:name="_Hlt26954824"/>
      <w:r/>
      <w:bookmarkEnd w:id="37"/>
      <w:r/>
      <w:bookmarkStart w:id="38" w:name="_Hlt26670330"/>
      <w:r/>
      <w:bookmarkEnd w:id="38"/>
      <w:r/>
      <w:bookmarkStart w:id="39" w:name="_Toc120614211"/>
      <w:r>
        <w:rPr>
          <w:rFonts w:hint="eastAsia" w:ascii="宋体" w:hAnsi="宋体" w:cs="宋体"/>
          <w:b/>
          <w:bCs/>
          <w:sz w:val="24"/>
        </w:rPr>
        <w:t xml:space="preserve">3.项目联系方式</w:t>
      </w:r>
      <w:r/>
    </w:p>
    <w:p>
      <w:pPr>
        <w:ind w:left="1078" w:hanging="60"/>
        <w:jc w:val="left"/>
        <w:keepLines w:val="0"/>
        <w:keepNext w:val="0"/>
        <w:pageBreakBefore w:val="0"/>
        <w:spacing w:line="420" w:lineRule="exact"/>
        <w:rPr>
          <w:rFonts w:ascii="宋体" w:hAnsi="宋体" w:cs="宋体"/>
          <w:sz w:val="24"/>
        </w:rPr>
      </w:pPr>
      <w:r>
        <w:rPr>
          <w:rFonts w:hint="eastAsia" w:ascii="宋体" w:hAnsi="宋体" w:cs="宋体"/>
          <w:sz w:val="24"/>
        </w:rPr>
        <w:t xml:space="preserve">联 系 人：李女士 翟女士</w:t>
      </w:r>
      <w:r/>
    </w:p>
    <w:p>
      <w:pPr>
        <w:ind w:left="1078" w:hanging="60"/>
        <w:jc w:val="left"/>
        <w:keepLines w:val="0"/>
        <w:keepNext w:val="0"/>
        <w:pageBreakBefore w:val="0"/>
        <w:spacing w:line="420" w:lineRule="exact"/>
        <w:rPr>
          <w:rFonts w:ascii="黑体" w:hAnsi="Times New Roman" w:eastAsia="黑体"/>
          <w:sz w:val="44"/>
          <w:szCs w:val="44"/>
        </w:rPr>
      </w:pPr>
      <w:r>
        <w:rPr>
          <w:rFonts w:hint="eastAsia" w:ascii="宋体" w:hAnsi="宋体" w:cs="宋体"/>
          <w:sz w:val="24"/>
        </w:rPr>
        <w:t xml:space="preserve">联系电话：0515-88187128</w:t>
      </w:r>
      <w:bookmarkEnd w:id="39"/>
      <w:r/>
      <w:bookmarkStart w:id="40" w:name="_Toc23828480"/>
      <w:r/>
      <w:bookmarkStart w:id="41" w:name="_Toc61149622"/>
      <w:r/>
      <w:bookmarkStart w:id="42" w:name="_Toc26554097"/>
      <w:r/>
      <w:r/>
    </w:p>
    <w:p>
      <w:pPr>
        <w:pStyle w:val="795"/>
        <w:jc w:val="center"/>
        <w:spacing w:line="360" w:lineRule="auto"/>
        <w:rPr>
          <w:rFonts w:ascii="Times New Roman" w:hAnsi="Times New Roman"/>
          <w:b/>
          <w:sz w:val="32"/>
        </w:rPr>
      </w:pPr>
      <w:r>
        <w:rPr>
          <w:rFonts w:hint="eastAsia" w:ascii="黑体" w:hAnsi="Times New Roman" w:eastAsia="黑体"/>
          <w:sz w:val="44"/>
          <w:szCs w:val="44"/>
        </w:rPr>
        <w:t xml:space="preserve">第二章  </w:t>
      </w:r>
      <w:bookmarkStart w:id="43" w:name="_Toc513029202"/>
      <w:r/>
      <w:bookmarkStart w:id="44" w:name="_Toc16938518"/>
      <w:r/>
      <w:bookmarkStart w:id="45" w:name="_Toc120614213"/>
      <w:r/>
      <w:bookmarkStart w:id="46" w:name="_Toc20823274"/>
      <w:r>
        <w:rPr>
          <w:rFonts w:hint="eastAsia" w:ascii="黑体" w:hAnsi="Times New Roman" w:eastAsia="黑体"/>
          <w:sz w:val="44"/>
          <w:szCs w:val="44"/>
        </w:rPr>
        <w:t xml:space="preserve">投标人须知</w:t>
      </w:r>
      <w:bookmarkEnd w:id="43"/>
      <w:r/>
      <w:bookmarkEnd w:id="44"/>
      <w:r/>
      <w:bookmarkEnd w:id="45"/>
      <w:r/>
      <w:bookmarkEnd w:id="46"/>
      <w:r/>
      <w:r/>
    </w:p>
    <w:p>
      <w:pPr>
        <w:pStyle w:val="773"/>
        <w:ind w:firstLine="321"/>
        <w:spacing w:before="143" w:after="143" w:line="360" w:lineRule="auto"/>
      </w:pPr>
      <w:r/>
      <w:bookmarkStart w:id="47" w:name="_Toc20823275"/>
      <w:r/>
      <w:bookmarkStart w:id="48" w:name="_Toc513029203"/>
      <w:r/>
      <w:bookmarkStart w:id="49" w:name="_Toc120614214"/>
      <w:r/>
      <w:bookmarkStart w:id="50" w:name="_Toc16938519"/>
      <w:r>
        <w:rPr>
          <w:rFonts w:hint="eastAsia"/>
        </w:rPr>
        <w:t xml:space="preserve">一、总则</w:t>
      </w:r>
      <w:bookmarkEnd w:id="47"/>
      <w:r/>
      <w:bookmarkEnd w:id="48"/>
      <w:r/>
      <w:bookmarkEnd w:id="49"/>
      <w:r/>
      <w:bookmarkEnd w:id="50"/>
      <w:r/>
      <w:r/>
    </w:p>
    <w:p>
      <w:pPr>
        <w:pStyle w:val="774"/>
        <w:ind w:firstLine="420"/>
        <w:spacing w:before="0" w:after="0" w:line="360" w:lineRule="auto"/>
        <w:rPr>
          <w:b w:val="0"/>
          <w:bCs w:val="0"/>
        </w:rPr>
      </w:pPr>
      <w:r/>
      <w:bookmarkStart w:id="51" w:name="_Hlt16619475"/>
      <w:r/>
      <w:bookmarkEnd w:id="51"/>
      <w:r/>
      <w:bookmarkStart w:id="52" w:name="_Toc458694821"/>
      <w:r/>
      <w:bookmarkStart w:id="53" w:name="_Toc20823276"/>
      <w:r/>
      <w:bookmarkStart w:id="54" w:name="_Toc513029204"/>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360" w:lineRule="auto"/>
        <w:rPr>
          <w:rFonts w:ascii="宋体" w:hAnsi="宋体"/>
          <w:sz w:val="24"/>
        </w:rPr>
      </w:pPr>
      <w:r>
        <w:rPr>
          <w:rFonts w:hint="eastAsia" w:ascii="宋体" w:hAnsi="宋体"/>
          <w:sz w:val="24"/>
        </w:rPr>
        <w:t xml:space="preserve">1.1 本次招标采取公开招标方式，本招标文件仅适用于招标公告中所述项目。</w:t>
      </w:r>
      <w:r/>
    </w:p>
    <w:p>
      <w:pPr>
        <w:pStyle w:val="774"/>
        <w:ind w:firstLine="420"/>
        <w:spacing w:before="0" w:after="0" w:line="360" w:lineRule="auto"/>
        <w:rPr>
          <w:b w:val="0"/>
          <w:bCs w:val="0"/>
        </w:rPr>
      </w:pPr>
      <w:r/>
      <w:bookmarkStart w:id="56" w:name="_Toc16938521"/>
      <w:r/>
      <w:bookmarkStart w:id="57" w:name="_Toc20823277"/>
      <w:r/>
      <w:bookmarkStart w:id="58" w:name="_Toc513029205"/>
      <w:r>
        <w:rPr>
          <w:rFonts w:hint="eastAsia"/>
          <w:b w:val="0"/>
          <w:bCs w:val="0"/>
        </w:rPr>
        <w:t xml:space="preserve">2、合格的供应商</w:t>
      </w:r>
      <w:bookmarkEnd w:id="56"/>
      <w:r/>
      <w:bookmarkEnd w:id="57"/>
      <w:r/>
      <w:bookmarkEnd w:id="58"/>
      <w:r/>
      <w:r/>
    </w:p>
    <w:p>
      <w:pPr>
        <w:ind w:firstLine="480"/>
        <w:spacing w:line="360" w:lineRule="auto"/>
        <w:rPr>
          <w:rFonts w:ascii="宋体" w:hAnsi="宋体"/>
          <w:sz w:val="24"/>
        </w:rPr>
      </w:pPr>
      <w:r>
        <w:rPr>
          <w:rFonts w:hint="eastAsia" w:ascii="宋体" w:hAnsi="宋体"/>
          <w:sz w:val="24"/>
        </w:rPr>
        <w:t xml:space="preserve">2.1满足招标公告中供应商的资格要求的规定。</w:t>
      </w:r>
      <w:r/>
    </w:p>
    <w:p>
      <w:pPr>
        <w:ind w:firstLine="480"/>
        <w:spacing w:line="360" w:lineRule="auto"/>
        <w:rPr>
          <w:rFonts w:ascii="宋体" w:hAnsi="宋体"/>
          <w:sz w:val="24"/>
        </w:rPr>
      </w:pPr>
      <w:r>
        <w:rPr>
          <w:rFonts w:hint="eastAsia" w:ascii="宋体" w:hAnsi="宋体"/>
          <w:sz w:val="24"/>
        </w:rPr>
        <w:t xml:space="preserve">2.2 满足本文件实质性条款的规定。</w:t>
      </w:r>
      <w:r/>
    </w:p>
    <w:p>
      <w:pPr>
        <w:pStyle w:val="774"/>
        <w:ind w:firstLine="420"/>
        <w:spacing w:before="0" w:after="0" w:line="360" w:lineRule="auto"/>
        <w:rPr>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
    </w:p>
    <w:p>
      <w:pPr>
        <w:ind w:firstLine="48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74"/>
        <w:ind w:firstLine="420"/>
        <w:spacing w:before="0" w:after="0" w:line="360" w:lineRule="auto"/>
        <w:rPr>
          <w:b w:val="0"/>
          <w:bCs w:val="0"/>
        </w:rPr>
      </w:pPr>
      <w:r/>
      <w:bookmarkStart w:id="62" w:name="_Toc20823279"/>
      <w:r/>
      <w:bookmarkStart w:id="63" w:name="_Toc16938523"/>
      <w:r/>
      <w:bookmarkStart w:id="64" w:name="_Toc513029207"/>
      <w:r/>
      <w:bookmarkStart w:id="65" w:name="_Toc462564067"/>
      <w:r>
        <w:rPr>
          <w:rFonts w:hint="eastAsia"/>
          <w:b w:val="0"/>
          <w:bCs w:val="0"/>
        </w:rPr>
        <w:t xml:space="preserve">4、投标费用</w:t>
      </w:r>
      <w:bookmarkEnd w:id="62"/>
      <w:r/>
      <w:bookmarkEnd w:id="63"/>
      <w:r/>
      <w:bookmarkEnd w:id="64"/>
      <w:r/>
      <w:bookmarkEnd w:id="65"/>
      <w:r/>
      <w:r/>
    </w:p>
    <w:p>
      <w:pPr>
        <w:ind w:firstLine="480"/>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ascii="宋体" w:hAnsi="宋体"/>
          <w:sz w:val="24"/>
        </w:rPr>
      </w:pPr>
      <w:r>
        <w:rPr>
          <w:rFonts w:hint="eastAsia" w:ascii="宋体" w:hAnsi="宋体"/>
          <w:sz w:val="24"/>
        </w:rPr>
        <w:t xml:space="preserve">4.2招标代理服务费（中标</w:t>
      </w:r>
      <w:r>
        <w:rPr>
          <w:rFonts w:ascii="宋体" w:hAnsi="宋体"/>
          <w:sz w:val="24"/>
        </w:rPr>
        <w:t xml:space="preserve">/</w:t>
      </w:r>
      <w:r>
        <w:rPr>
          <w:rFonts w:hint="eastAsia" w:ascii="宋体" w:hAnsi="宋体"/>
          <w:sz w:val="24"/>
        </w:rPr>
        <w:t xml:space="preserve">成交服务费）：根据代理合同约定的收费标准的28%收取代理服务费，即50万元以内按1万元的28%计取，50-400万元按（中标价-50万元）的1.5%的28%计取。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r/>
    </w:p>
    <w:p>
      <w:pPr>
        <w:pStyle w:val="774"/>
        <w:ind w:firstLine="452"/>
        <w:spacing w:before="0" w:after="0" w:line="360" w:lineRule="auto"/>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 供应商一旦参加本项目采购活动，即被认为接受了本招标文件的规定和约束。</w:t>
      </w:r>
      <w:r/>
    </w:p>
    <w:p>
      <w:pPr>
        <w:pStyle w:val="773"/>
        <w:ind w:firstLine="321"/>
        <w:spacing w:before="143" w:after="143" w:line="360" w:lineRule="auto"/>
      </w:pPr>
      <w:r/>
      <w:bookmarkStart w:id="66" w:name="_Toc120614215"/>
      <w:r/>
      <w:bookmarkStart w:id="67" w:name="_Toc20823281"/>
      <w:r/>
      <w:bookmarkStart w:id="68" w:name="_Toc16938525"/>
      <w:r>
        <w:rPr>
          <w:rFonts w:hint="eastAsia"/>
        </w:rPr>
        <w:t xml:space="preserve">二、招标文件</w:t>
      </w:r>
      <w:bookmarkEnd w:id="66"/>
      <w:r/>
      <w:bookmarkEnd w:id="67"/>
      <w:r/>
      <w:bookmarkEnd w:id="68"/>
      <w:r/>
      <w:r/>
    </w:p>
    <w:p>
      <w:pPr>
        <w:pStyle w:val="774"/>
        <w:ind w:firstLine="420"/>
        <w:spacing w:before="0" w:after="0" w:line="360" w:lineRule="auto"/>
        <w:rPr>
          <w:b w:val="0"/>
          <w:bCs w:val="0"/>
        </w:rPr>
      </w:pPr>
      <w:r/>
      <w:bookmarkStart w:id="69" w:name="_Toc513029210"/>
      <w:r/>
      <w:bookmarkStart w:id="70" w:name="_Toc20823282"/>
      <w:r/>
      <w:bookmarkStart w:id="71" w:name="_Toc16938526"/>
      <w:r>
        <w:rPr>
          <w:rFonts w:hint="eastAsia"/>
          <w:b w:val="0"/>
          <w:bCs w:val="0"/>
        </w:rPr>
        <w:t xml:space="preserve">6、招标文件构成</w:t>
      </w:r>
      <w:bookmarkEnd w:id="69"/>
      <w:r/>
      <w:bookmarkEnd w:id="70"/>
      <w:r/>
      <w:bookmarkEnd w:id="71"/>
      <w:r/>
      <w:r/>
    </w:p>
    <w:p>
      <w:pPr>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360" w:lineRule="auto"/>
        <w:rPr>
          <w:rFonts w:ascii="宋体" w:hAnsi="宋体"/>
          <w:sz w:val="24"/>
        </w:rPr>
      </w:pPr>
      <w:r>
        <w:rPr>
          <w:rFonts w:hint="eastAsia" w:ascii="宋体" w:hAnsi="宋体"/>
          <w:sz w:val="24"/>
        </w:rPr>
        <w:t xml:space="preserve">（1）招标公告</w:t>
      </w:r>
      <w:r/>
    </w:p>
    <w:p>
      <w:pPr>
        <w:ind w:firstLine="360"/>
        <w:spacing w:line="360" w:lineRule="auto"/>
        <w:rPr>
          <w:rFonts w:ascii="宋体" w:hAnsi="宋体"/>
          <w:sz w:val="24"/>
        </w:rPr>
      </w:pPr>
      <w:r>
        <w:rPr>
          <w:rFonts w:hint="eastAsia" w:ascii="宋体" w:hAnsi="宋体"/>
          <w:sz w:val="24"/>
        </w:rPr>
        <w:t xml:space="preserve">（2）供应商须知</w:t>
      </w:r>
      <w:r/>
    </w:p>
    <w:p>
      <w:pPr>
        <w:ind w:firstLine="360"/>
        <w:spacing w:line="360" w:lineRule="auto"/>
        <w:rPr>
          <w:rFonts w:ascii="宋体" w:hAnsi="宋体"/>
          <w:sz w:val="24"/>
        </w:rPr>
      </w:pPr>
      <w:r>
        <w:rPr>
          <w:rFonts w:hint="eastAsia" w:ascii="宋体" w:hAnsi="宋体"/>
          <w:sz w:val="24"/>
        </w:rPr>
        <w:t xml:space="preserve">（3）合同条款及格式</w:t>
      </w:r>
      <w:r/>
    </w:p>
    <w:p>
      <w:pPr>
        <w:ind w:firstLine="360"/>
        <w:spacing w:line="360" w:lineRule="auto"/>
        <w:rPr>
          <w:rFonts w:ascii="宋体" w:hAnsi="宋体"/>
          <w:sz w:val="24"/>
        </w:rPr>
      </w:pPr>
      <w:r>
        <w:rPr>
          <w:rFonts w:hint="eastAsia" w:ascii="宋体" w:hAnsi="宋体"/>
          <w:sz w:val="24"/>
        </w:rPr>
        <w:t xml:space="preserve">（4）项目需求</w:t>
      </w:r>
      <w:r/>
    </w:p>
    <w:p>
      <w:pPr>
        <w:ind w:firstLine="360"/>
        <w:spacing w:line="360" w:lineRule="auto"/>
        <w:rPr>
          <w:sz w:val="24"/>
        </w:rPr>
      </w:pPr>
      <w:r>
        <w:rPr>
          <w:rFonts w:hint="eastAsia" w:ascii="宋体" w:hAnsi="宋体"/>
          <w:sz w:val="24"/>
        </w:rPr>
        <w:t xml:space="preserve">（5）</w:t>
      </w:r>
      <w:r>
        <w:rPr>
          <w:rFonts w:hint="eastAsia" w:hAnsi="宋体"/>
          <w:sz w:val="24"/>
        </w:rPr>
        <w:t xml:space="preserve">评标方法与评标标准</w:t>
      </w:r>
      <w:r/>
    </w:p>
    <w:p>
      <w:pPr>
        <w:ind w:firstLine="36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请仔细检查招标文件是否齐全，如有缺漏请立即与招标代理机构联系解决。</w:t>
      </w:r>
      <w:r/>
    </w:p>
    <w:p>
      <w:pPr>
        <w:ind w:firstLine="480"/>
        <w:spacing w:line="360" w:lineRule="auto"/>
        <w:rPr>
          <w:rFonts w:ascii="宋体" w:hAnsi="宋体"/>
          <w:sz w:val="24"/>
        </w:rPr>
      </w:pPr>
      <w:r>
        <w:rPr>
          <w:rFonts w:hint="eastAsia" w:ascii="宋体" w:hAnsi="宋体"/>
          <w:bCs/>
          <w:sz w:val="24"/>
        </w:rPr>
        <w:t xml:space="preserve">6.2</w:t>
      </w:r>
      <w:r>
        <w:rPr>
          <w:rFonts w:hint="eastAsia" w:ascii="宋体" w:hAnsi="宋体"/>
          <w:sz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774"/>
        <w:ind w:firstLine="420"/>
        <w:spacing w:before="0" w:after="0" w:line="360" w:lineRule="auto"/>
        <w:rPr>
          <w:b w:val="0"/>
          <w:bCs w:val="0"/>
        </w:rPr>
      </w:pPr>
      <w:r>
        <w:rPr>
          <w:rFonts w:hint="eastAsia"/>
          <w:b w:val="0"/>
          <w:bCs w:val="0"/>
        </w:rPr>
        <w:t xml:space="preserve">7、招标文件的澄清</w:t>
      </w:r>
      <w:r/>
    </w:p>
    <w:p>
      <w:pPr>
        <w:ind w:firstLine="480"/>
        <w:spacing w:line="360" w:lineRule="auto"/>
        <w:rPr>
          <w:rFonts w:ascii="宋体" w:hAnsi="宋体"/>
          <w:sz w:val="24"/>
        </w:rPr>
      </w:pPr>
      <w:r>
        <w:rPr>
          <w:rFonts w:hint="eastAsia" w:ascii="宋体" w:hAnsi="宋体"/>
          <w:sz w:val="24"/>
        </w:rPr>
        <w:t xml:space="preserve">7.1任何要求对招标文件进行澄清的投标人，应在投标截止期十日前按招标公告中的通讯地址，以书面形式通知采购人。</w:t>
      </w:r>
      <w:r/>
    </w:p>
    <w:p>
      <w:pPr>
        <w:pStyle w:val="774"/>
        <w:ind w:firstLine="420"/>
        <w:spacing w:before="0" w:after="0" w:line="360" w:lineRule="auto"/>
        <w:rPr>
          <w:b w:val="0"/>
          <w:bCs w:val="0"/>
        </w:rPr>
      </w:pPr>
      <w:r/>
      <w:bookmarkStart w:id="72" w:name="_Toc462564071"/>
      <w:r/>
      <w:bookmarkStart w:id="73" w:name="_Toc16938528"/>
      <w:r/>
      <w:bookmarkStart w:id="74" w:name="_Toc513029212"/>
      <w:r/>
      <w:bookmarkStart w:id="75" w:name="_Toc20823284"/>
      <w:r>
        <w:rPr>
          <w:rFonts w:hint="eastAsia"/>
          <w:b w:val="0"/>
          <w:bCs w:val="0"/>
        </w:rPr>
        <w:t xml:space="preserve">8、招标文件的修改</w:t>
      </w:r>
      <w:bookmarkEnd w:id="72"/>
      <w:r/>
      <w:bookmarkEnd w:id="73"/>
      <w:r/>
      <w:bookmarkEnd w:id="74"/>
      <w:r/>
      <w:bookmarkEnd w:id="75"/>
      <w:r/>
      <w:r/>
    </w:p>
    <w:p>
      <w:pPr>
        <w:ind w:firstLine="480"/>
        <w:spacing w:line="360" w:lineRule="auto"/>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，采购人可以对招标文件进行修改。</w:t>
      </w:r>
      <w:r/>
    </w:p>
    <w:p>
      <w:pPr>
        <w:ind w:firstLine="480"/>
        <w:spacing w:line="360" w:lineRule="auto"/>
        <w:rPr>
          <w:rFonts w:ascii="宋体" w:hAnsi="Arial"/>
          <w:sz w:val="28"/>
        </w:rPr>
      </w:pPr>
      <w:r>
        <w:rPr>
          <w:rFonts w:hint="eastAsia" w:ascii="宋体" w:hAnsi="宋体"/>
          <w:bCs/>
          <w:sz w:val="24"/>
        </w:rPr>
        <w:t xml:space="preserve">8.2</w:t>
      </w:r>
      <w:r>
        <w:rPr>
          <w:rFonts w:hint="eastAsia" w:ascii="宋体" w:hAnsi="宋体"/>
          <w:sz w:val="24"/>
        </w:rPr>
        <w:t xml:space="preserve">采购人有权按照法定的要求推迟投标截止日期和开标日期。</w:t>
      </w:r>
      <w:r/>
    </w:p>
    <w:p>
      <w:pPr>
        <w:ind w:firstLine="480"/>
        <w:spacing w:line="360" w:lineRule="auto"/>
        <w:rPr>
          <w:rFonts w:ascii="宋体" w:hAnsi="宋体"/>
          <w:sz w:val="24"/>
        </w:rPr>
      </w:pPr>
      <w:r>
        <w:rPr>
          <w:rFonts w:hint="eastAsia" w:ascii="宋体" w:hAnsi="宋体"/>
          <w:bCs/>
          <w:sz w:val="24"/>
        </w:rPr>
        <w:t xml:space="preserve">8.3</w:t>
      </w:r>
      <w:r>
        <w:rPr>
          <w:rFonts w:hint="eastAsia" w:ascii="宋体" w:hAnsi="宋体"/>
          <w:sz w:val="24"/>
        </w:rPr>
        <w:t xml:space="preserve">招标文件的修改将在</w:t>
      </w:r>
      <w:r>
        <w:rPr>
          <w:rFonts w:hint="eastAsia" w:ascii="宋体" w:hAnsi="宋体"/>
          <w:sz w:val="24"/>
          <w:szCs w:val="20"/>
        </w:rPr>
        <w:t xml:space="preserve">江苏政府采购网、盐城市政府采购网</w:t>
      </w:r>
      <w:r>
        <w:rPr>
          <w:rFonts w:hint="eastAsia" w:ascii="宋体" w:hAnsi="宋体"/>
          <w:sz w:val="24"/>
        </w:rPr>
        <w:t xml:space="preserve">公布，补充文件将作为招标文件的组成部分，并对供应商具有约束力。</w:t>
      </w:r>
      <w:r/>
    </w:p>
    <w:p>
      <w:pPr>
        <w:pStyle w:val="773"/>
        <w:ind w:firstLine="321"/>
        <w:spacing w:before="143" w:after="143" w:line="360" w:lineRule="auto"/>
      </w:pPr>
      <w:r/>
      <w:bookmarkStart w:id="76" w:name="_Toc462564072"/>
      <w:r/>
      <w:bookmarkStart w:id="77" w:name="_Toc20823285"/>
      <w:r/>
      <w:bookmarkStart w:id="78" w:name="_Toc120614216"/>
      <w:r/>
      <w:bookmarkStart w:id="79" w:name="_Toc513029213"/>
      <w:r/>
      <w:bookmarkStart w:id="80" w:name="_Toc16938529"/>
      <w:r>
        <w:rPr>
          <w:rFonts w:hint="eastAsia"/>
        </w:rPr>
        <w:t xml:space="preserve">三、投标文件的编制</w:t>
      </w:r>
      <w:bookmarkEnd w:id="76"/>
      <w:r/>
      <w:bookmarkEnd w:id="77"/>
      <w:r/>
      <w:bookmarkEnd w:id="78"/>
      <w:r/>
      <w:bookmarkEnd w:id="79"/>
      <w:r/>
      <w:bookmarkEnd w:id="80"/>
      <w:r/>
      <w:r/>
    </w:p>
    <w:p>
      <w:pPr>
        <w:pStyle w:val="774"/>
        <w:ind w:firstLine="420"/>
        <w:spacing w:before="0" w:after="0" w:line="360" w:lineRule="auto"/>
        <w:rPr>
          <w:bCs w:val="0"/>
        </w:rPr>
      </w:pPr>
      <w:r/>
      <w:bookmarkStart w:id="81" w:name="_Toc462564073"/>
      <w:r/>
      <w:bookmarkStart w:id="82" w:name="_Toc16938530"/>
      <w:r/>
      <w:bookmarkStart w:id="83" w:name="_Toc513029214"/>
      <w:r/>
      <w:bookmarkStart w:id="84" w:name="_Toc20823286"/>
      <w:r>
        <w:rPr>
          <w:rFonts w:hint="eastAsia"/>
          <w:b w:val="0"/>
          <w:bCs w:val="0"/>
        </w:rPr>
        <w:t xml:space="preserve">9、投标文件的语言及度量衡单位</w:t>
      </w:r>
      <w:bookmarkEnd w:id="81"/>
      <w:r/>
      <w:bookmarkEnd w:id="82"/>
      <w:r/>
      <w:bookmarkEnd w:id="83"/>
      <w:r/>
      <w:bookmarkEnd w:id="84"/>
      <w:r/>
      <w:r/>
    </w:p>
    <w:p>
      <w:pPr>
        <w:ind w:firstLine="480"/>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 供应商提交的投标文件以及供应商与采购人就有关投标的所有来往通知、函件和文件均应使用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74"/>
        <w:ind w:firstLine="420"/>
        <w:spacing w:before="0" w:after="0" w:line="360" w:lineRule="auto"/>
        <w:rPr>
          <w:b w:val="0"/>
          <w:bCs w:val="0"/>
        </w:rPr>
      </w:pPr>
      <w:r/>
      <w:bookmarkStart w:id="85" w:name="_Toc513029215"/>
      <w:r/>
      <w:bookmarkStart w:id="86" w:name="_Toc20823287"/>
      <w:r/>
      <w:bookmarkStart w:id="87" w:name="_Toc16938531"/>
      <w:r/>
      <w:bookmarkStart w:id="88" w:name="_Toc462564074"/>
      <w:r>
        <w:rPr>
          <w:rFonts w:hint="eastAsia"/>
          <w:b w:val="0"/>
          <w:bCs w:val="0"/>
        </w:rPr>
        <w:t xml:space="preserve">10、投标文件构成</w:t>
      </w:r>
      <w:bookmarkEnd w:id="85"/>
      <w:r/>
      <w:bookmarkEnd w:id="86"/>
      <w:r/>
      <w:bookmarkEnd w:id="87"/>
      <w:r/>
      <w:bookmarkEnd w:id="88"/>
      <w:r/>
      <w:r/>
    </w:p>
    <w:p>
      <w:pPr>
        <w:ind w:firstLine="480"/>
        <w:spacing w:line="360" w:lineRule="auto"/>
        <w:rPr>
          <w:rFonts w:ascii="宋体" w:hAnsi="宋体"/>
          <w:sz w:val="24"/>
        </w:rPr>
      </w:pPr>
      <w:r>
        <w:rPr>
          <w:rFonts w:hint="eastAsia" w:ascii="宋体" w:hAnsi="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rPr>
      </w:pPr>
      <w:r>
        <w:rPr>
          <w:rFonts w:hint="eastAsia" w:ascii="宋体" w:hAnsi="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74"/>
        <w:ind w:firstLine="420"/>
        <w:spacing w:before="0" w:after="0" w:line="360" w:lineRule="auto"/>
        <w:rPr>
          <w:b w:val="0"/>
          <w:bCs w:val="0"/>
        </w:rPr>
      </w:pPr>
      <w:r/>
      <w:bookmarkStart w:id="89" w:name="_Hlt26668975"/>
      <w:r/>
      <w:bookmarkEnd w:id="89"/>
      <w:r/>
      <w:bookmarkStart w:id="90" w:name="_Hlt26670360"/>
      <w:r/>
      <w:bookmarkEnd w:id="90"/>
      <w:r/>
      <w:bookmarkStart w:id="91" w:name="_Hlt26954838"/>
      <w:r/>
      <w:bookmarkEnd w:id="91"/>
      <w:r/>
      <w:bookmarkStart w:id="92" w:name="_Toc49090509"/>
      <w:r/>
      <w:bookmarkStart w:id="93" w:name="_Toc49090507"/>
      <w:r/>
      <w:bookmarkStart w:id="94" w:name="_Toc14577354"/>
      <w:r/>
      <w:bookmarkStart w:id="95" w:name="_Toc513029216"/>
      <w:r/>
      <w:bookmarkStart w:id="96" w:name="_Toc513029219"/>
      <w:r/>
      <w:bookmarkStart w:id="97" w:name="_Toc14577357"/>
      <w:r>
        <w:rPr>
          <w:rFonts w:hint="eastAsia"/>
          <w:b w:val="0"/>
          <w:bCs w:val="0"/>
        </w:rPr>
        <w:t xml:space="preserve">11、证明供应商资格及符合招标文件规定的文件</w:t>
      </w:r>
      <w:bookmarkEnd w:id="92"/>
      <w:r/>
      <w:bookmarkEnd w:id="93"/>
      <w:r/>
      <w:bookmarkEnd w:id="94"/>
      <w:r/>
      <w:bookmarkEnd w:id="95"/>
      <w:r/>
      <w:bookmarkEnd w:id="96"/>
      <w:r/>
      <w:bookmarkEnd w:id="97"/>
      <w:r/>
      <w:r/>
    </w:p>
    <w:p>
      <w:pPr>
        <w:ind w:firstLine="480"/>
        <w:spacing w:line="360" w:lineRule="auto"/>
        <w:rPr>
          <w:rFonts w:ascii="宋体" w:hAnsi="宋体"/>
          <w:bCs/>
          <w:sz w:val="24"/>
        </w:rPr>
      </w:pPr>
      <w:r/>
      <w:bookmarkStart w:id="98" w:name="_Toc14577355"/>
      <w:r/>
      <w:bookmarkStart w:id="99"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bCs/>
          <w:sz w:val="24"/>
        </w:rPr>
      </w:pPr>
      <w:r>
        <w:rPr>
          <w:rFonts w:hint="eastAsia" w:ascii="宋体" w:hAnsi="宋体"/>
          <w:bCs/>
          <w:sz w:val="24"/>
        </w:rPr>
        <w:t xml:space="preserve">11.2招标文件对证明文件无明确形式要求的，证明文件可以以文字资料、图纸和数据等形式提交。</w:t>
      </w:r>
      <w:r/>
    </w:p>
    <w:p>
      <w:pPr>
        <w:pStyle w:val="774"/>
        <w:ind w:firstLine="420"/>
        <w:spacing w:before="0" w:after="0" w:line="360" w:lineRule="auto"/>
        <w:rPr>
          <w:b w:val="0"/>
          <w:bCs w:val="0"/>
        </w:rPr>
      </w:pPr>
      <w:r>
        <w:rPr>
          <w:rFonts w:hint="eastAsia"/>
          <w:b w:val="0"/>
          <w:bCs w:val="0"/>
        </w:rPr>
        <w:t xml:space="preserve">12、投标分项报价表</w:t>
      </w:r>
      <w:r/>
    </w:p>
    <w:p>
      <w:pPr>
        <w:ind w:firstLine="480"/>
        <w:spacing w:line="360" w:lineRule="auto"/>
        <w:rPr>
          <w:rFonts w:ascii="宋体" w:hAnsi="宋体"/>
          <w:bCs/>
          <w:sz w:val="24"/>
        </w:rPr>
      </w:pPr>
      <w:r>
        <w:rPr>
          <w:rFonts w:hint="eastAsia" w:ascii="宋体" w:hAnsi="宋体"/>
          <w:bCs/>
          <w:sz w:val="24"/>
        </w:rPr>
        <w:t xml:space="preserve">12.1投标人应按照招标文件规定格式填报投标分项报价表。</w:t>
      </w:r>
      <w:r/>
    </w:p>
    <w:p>
      <w:pPr>
        <w:ind w:firstLine="480"/>
        <w:spacing w:line="360" w:lineRule="auto"/>
        <w:rPr>
          <w:rFonts w:ascii="宋体" w:hAnsi="宋体"/>
          <w:bCs/>
          <w:sz w:val="24"/>
        </w:rPr>
      </w:pPr>
      <w:r>
        <w:rPr>
          <w:rFonts w:hint="eastAsia" w:ascii="宋体" w:hAnsi="宋体"/>
          <w:bCs/>
          <w:sz w:val="24"/>
        </w:rPr>
        <w:t xml:space="preserve">12.2投标货币。投标文件中的单价和总价无特殊规定的采用人民币报价，以元为单位标注。招标文件中另有规定的按规定执行。</w:t>
      </w:r>
      <w:bookmarkEnd w:id="98"/>
      <w:r/>
      <w:bookmarkEnd w:id="99"/>
      <w:r/>
      <w:r/>
    </w:p>
    <w:p>
      <w:pPr>
        <w:ind w:firstLine="420"/>
        <w:spacing w:line="360" w:lineRule="auto"/>
        <w:rPr>
          <w:rFonts w:ascii="宋体" w:hAnsi="宋体"/>
          <w:bCs/>
          <w:sz w:val="24"/>
        </w:rPr>
      </w:pPr>
      <w:r>
        <w:rPr>
          <w:rFonts w:hint="eastAsia"/>
          <w:bCs/>
          <w:sz w:val="28"/>
          <w:szCs w:val="28"/>
        </w:rPr>
        <w:t xml:space="preserve">13</w:t>
      </w:r>
      <w:r>
        <w:rPr>
          <w:rFonts w:hint="eastAsia"/>
          <w:b/>
          <w:bCs/>
        </w:rPr>
        <w:t xml:space="preserve">、</w:t>
      </w:r>
      <w:r>
        <w:rPr>
          <w:rFonts w:hint="eastAsia" w:ascii="黑体" w:hAnsi="宋体" w:eastAsia="黑体"/>
          <w:sz w:val="28"/>
          <w:szCs w:val="28"/>
        </w:rPr>
        <w:t xml:space="preserve">技术参数响应及偏离表、商务条款响应及偏离表</w:t>
      </w:r>
      <w:r/>
    </w:p>
    <w:p>
      <w:pPr>
        <w:ind w:firstLine="480"/>
        <w:spacing w:line="360" w:lineRule="auto"/>
        <w:rPr>
          <w:rFonts w:ascii="宋体" w:hAnsi="宋体"/>
          <w:bCs/>
          <w:sz w:val="24"/>
        </w:rPr>
      </w:pPr>
      <w:r>
        <w:rPr>
          <w:rFonts w:hint="eastAsia" w:ascii="宋体" w:hAnsi="宋体"/>
          <w:bCs/>
          <w:sz w:val="24"/>
        </w:rPr>
        <w:t xml:space="preserve">13.1投标人需对招标文件中的技术要求与商务要求逐项作出响应或偏离，并说明原因。</w:t>
      </w:r>
      <w:r/>
    </w:p>
    <w:p>
      <w:pPr>
        <w:ind w:firstLine="480"/>
        <w:spacing w:line="360" w:lineRule="auto"/>
        <w:rPr>
          <w:rFonts w:ascii="宋体" w:hAnsi="宋体"/>
          <w:bCs/>
          <w:sz w:val="24"/>
        </w:rPr>
      </w:pPr>
      <w:r>
        <w:rPr>
          <w:rFonts w:hint="eastAsia" w:ascii="宋体" w:hAnsi="宋体"/>
          <w:bCs/>
          <w:sz w:val="24"/>
        </w:rPr>
        <w:t xml:space="preserve">13.2投标人可在投标文件中提供认为需要的其他技术文件或说明。</w:t>
      </w:r>
      <w:r/>
    </w:p>
    <w:p>
      <w:pPr>
        <w:pStyle w:val="774"/>
        <w:ind w:firstLine="420"/>
        <w:spacing w:before="0" w:after="0" w:line="360" w:lineRule="auto"/>
        <w:rPr>
          <w:b w:val="0"/>
          <w:bCs w:val="0"/>
        </w:rPr>
      </w:pPr>
      <w:r/>
      <w:bookmarkStart w:id="100" w:name="_Toc14577359"/>
      <w:r/>
      <w:bookmarkStart w:id="101" w:name="_Toc49090510"/>
      <w:r>
        <w:rPr>
          <w:rFonts w:hint="eastAsia"/>
          <w:b w:val="0"/>
          <w:bCs w:val="0"/>
        </w:rPr>
        <w:t xml:space="preserve">14、投标函和开标一览表</w:t>
      </w:r>
      <w:r/>
    </w:p>
    <w:p>
      <w:pPr>
        <w:ind w:firstLine="480"/>
        <w:spacing w:line="360" w:lineRule="auto"/>
        <w:rPr>
          <w:rFonts w:ascii="宋体" w:hAnsi="宋体"/>
          <w:bCs/>
          <w:sz w:val="24"/>
        </w:rPr>
      </w:pPr>
      <w:r>
        <w:rPr>
          <w:rFonts w:hint="eastAsia" w:ascii="宋体" w:hAnsi="宋体"/>
          <w:bCs/>
          <w:sz w:val="24"/>
        </w:rPr>
        <w:t xml:space="preserve">14.1投标人应按照招标文件中提供的格式完整、正确填写投标函、开标一览表。</w:t>
      </w:r>
      <w:r/>
    </w:p>
    <w:p>
      <w:pPr>
        <w:ind w:firstLine="480"/>
        <w:spacing w:line="360" w:lineRule="auto"/>
        <w:rPr>
          <w:rFonts w:ascii="宋体" w:hAnsi="宋体"/>
          <w:bCs/>
          <w:sz w:val="24"/>
        </w:rPr>
      </w:pPr>
      <w:r>
        <w:rPr>
          <w:rFonts w:hint="eastAsia" w:ascii="宋体" w:hAnsi="宋体"/>
          <w:bCs/>
          <w:sz w:val="24"/>
        </w:rPr>
        <w:t xml:space="preserve">14.2对于采用货币报价的项目，开标一览表中的投标总报价应与投标分项报价表中的投标总报价一致，如不一致，不作为无效投标处理，但评标时按开标一览表中价格为准。</w:t>
      </w:r>
      <w:r/>
    </w:p>
    <w:p>
      <w:pPr>
        <w:pStyle w:val="774"/>
        <w:ind w:firstLine="420"/>
        <w:spacing w:before="0" w:after="0" w:line="360" w:lineRule="auto"/>
        <w:rPr>
          <w:b w:val="0"/>
          <w:bCs w:val="0"/>
        </w:rPr>
      </w:pPr>
      <w:r>
        <w:rPr>
          <w:rFonts w:hint="eastAsia"/>
          <w:b w:val="0"/>
          <w:bCs w:val="0"/>
        </w:rPr>
        <w:t xml:space="preserve">15、</w:t>
      </w:r>
      <w:bookmarkEnd w:id="100"/>
      <w:r/>
      <w:bookmarkEnd w:id="101"/>
      <w:r/>
      <w:bookmarkStart w:id="102" w:name="_Toc14577360"/>
      <w:r/>
      <w:bookmarkStart w:id="103" w:name="_Toc49090511"/>
      <w:r>
        <w:rPr>
          <w:rFonts w:hint="eastAsia"/>
          <w:b w:val="0"/>
          <w:bCs w:val="0"/>
        </w:rPr>
        <w:t xml:space="preserve">投标有效期</w:t>
      </w:r>
      <w:bookmarkEnd w:id="102"/>
      <w:r/>
      <w:bookmarkEnd w:id="103"/>
      <w:r/>
      <w:r/>
    </w:p>
    <w:p>
      <w:pPr>
        <w:ind w:firstLine="480"/>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。投标有效期比规定短的将被视为非响应性投标而予以拒绝。</w:t>
      </w:r>
      <w:r/>
    </w:p>
    <w:p>
      <w:pPr>
        <w:pStyle w:val="774"/>
        <w:ind w:firstLine="420"/>
        <w:spacing w:before="0" w:after="0" w:line="360" w:lineRule="auto"/>
        <w:rPr>
          <w:b w:val="0"/>
          <w:bCs w:val="0"/>
        </w:rPr>
      </w:pPr>
      <w:r/>
      <w:bookmarkStart w:id="104" w:name="_Hlt26954852"/>
      <w:r/>
      <w:bookmarkEnd w:id="104"/>
      <w:r/>
      <w:bookmarkStart w:id="105" w:name="_Hlt26954739"/>
      <w:r/>
      <w:bookmarkEnd w:id="105"/>
      <w:r/>
      <w:bookmarkStart w:id="106" w:name="_Toc16938540"/>
      <w:r/>
      <w:bookmarkStart w:id="107" w:name="_Toc20823296"/>
      <w:r/>
      <w:bookmarkStart w:id="108" w:name="_Toc120614217"/>
      <w:r/>
      <w:bookmarkStart w:id="109" w:name="_Toc513029224"/>
      <w:r>
        <w:rPr>
          <w:rFonts w:hint="eastAsia"/>
          <w:b w:val="0"/>
          <w:bCs w:val="0"/>
        </w:rPr>
        <w:t xml:space="preserve">16、投标有效期的延长</w:t>
      </w:r>
      <w:r/>
    </w:p>
    <w:p>
      <w:pPr>
        <w:ind w:firstLine="480"/>
        <w:spacing w:line="360" w:lineRule="auto"/>
        <w:rPr>
          <w:rFonts w:ascii="宋体" w:hAnsi="宋体"/>
          <w:bCs/>
          <w:sz w:val="24"/>
        </w:rPr>
      </w:pPr>
      <w:r>
        <w:rPr>
          <w:rFonts w:hint="eastAsia" w:ascii="宋体" w:hAnsi="宋体"/>
          <w:bCs/>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73"/>
        <w:ind w:firstLine="321"/>
        <w:spacing w:before="143" w:after="143" w:line="360" w:lineRule="auto"/>
      </w:pPr>
      <w:r>
        <w:rPr>
          <w:rFonts w:hint="eastAsia"/>
        </w:rPr>
        <w:t xml:space="preserve">四、投标文件的递交</w:t>
      </w:r>
      <w:bookmarkEnd w:id="106"/>
      <w:r/>
      <w:bookmarkEnd w:id="107"/>
      <w:r/>
      <w:bookmarkEnd w:id="108"/>
      <w:r/>
      <w:bookmarkEnd w:id="109"/>
      <w:r/>
      <w:r/>
    </w:p>
    <w:p>
      <w:pPr>
        <w:pStyle w:val="774"/>
        <w:ind w:firstLine="420"/>
        <w:spacing w:before="0" w:after="0" w:line="360" w:lineRule="auto"/>
        <w:rPr>
          <w:b w:val="0"/>
          <w:bCs w:val="0"/>
        </w:rPr>
      </w:pPr>
      <w:r/>
      <w:bookmarkStart w:id="110" w:name="_Toc16938541"/>
      <w:r/>
      <w:bookmarkStart w:id="111" w:name="_Toc462564084"/>
      <w:r/>
      <w:bookmarkStart w:id="112" w:name="_Toc513029225"/>
      <w:r/>
      <w:bookmarkStart w:id="113" w:name="_Toc20823297"/>
      <w:r/>
      <w:bookmarkStart w:id="114" w:name="_Toc513029226"/>
      <w:r/>
      <w:bookmarkStart w:id="115" w:name="_Toc20823298"/>
      <w:r/>
      <w:bookmarkStart w:id="116" w:name="_Toc16938542"/>
      <w:r>
        <w:rPr>
          <w:rFonts w:hint="eastAsia"/>
          <w:b w:val="0"/>
          <w:bCs w:val="0"/>
        </w:rPr>
        <w:t xml:space="preserve">17、</w:t>
      </w:r>
      <w:bookmarkEnd w:id="110"/>
      <w:r/>
      <w:bookmarkEnd w:id="111"/>
      <w:r/>
      <w:bookmarkEnd w:id="112"/>
      <w:r/>
      <w:bookmarkEnd w:id="113"/>
      <w:r>
        <w:rPr>
          <w:rFonts w:hint="eastAsia"/>
          <w:b w:val="0"/>
          <w:bCs w:val="0"/>
        </w:rPr>
        <w:t xml:space="preserve">电子投标文件的递交</w:t>
      </w:r>
      <w:r/>
    </w:p>
    <w:p>
      <w:pPr>
        <w:pStyle w:val="815"/>
        <w:ind w:firstLine="480"/>
        <w:spacing w:before="0" w:beforeAutospacing="0" w:after="0" w:afterAutospacing="0" w:line="360" w:lineRule="auto"/>
      </w:pPr>
      <w:r>
        <w:rPr>
          <w:rFonts w:hint="eastAsia"/>
        </w:rPr>
        <w:t xml:space="preserve">17.1投标人应当按照《操作手册》规定，在投标截止时间前制作并上传电子投标文件。</w:t>
      </w:r>
      <w:r/>
    </w:p>
    <w:p>
      <w:pPr>
        <w:pStyle w:val="774"/>
        <w:ind w:firstLine="420"/>
        <w:spacing w:before="0" w:after="0" w:line="360" w:lineRule="auto"/>
        <w:rPr>
          <w:b w:val="0"/>
          <w:bCs w:val="0"/>
        </w:rPr>
      </w:pPr>
      <w:r>
        <w:rPr>
          <w:rFonts w:hint="eastAsia"/>
          <w:b w:val="0"/>
          <w:bCs w:val="0"/>
        </w:rPr>
        <w:t xml:space="preserve">18、投标截止日期</w:t>
      </w:r>
      <w:bookmarkEnd w:id="114"/>
      <w:r/>
      <w:bookmarkEnd w:id="115"/>
      <w:r/>
      <w:bookmarkEnd w:id="116"/>
      <w:r/>
      <w:r/>
    </w:p>
    <w:p>
      <w:pPr>
        <w:pStyle w:val="815"/>
        <w:ind w:firstLine="480"/>
        <w:spacing w:before="0" w:beforeAutospacing="0" w:after="0" w:afterAutospacing="0" w:line="360" w:lineRule="auto"/>
        <w:rPr>
          <w:iCs/>
          <w:u w:val="single"/>
        </w:rPr>
      </w:pPr>
      <w:r/>
      <w:bookmarkStart w:id="117" w:name="_Toc20823299"/>
      <w:r/>
      <w:bookmarkStart w:id="118" w:name="_Toc16938543"/>
      <w:r/>
      <w:bookmarkStart w:id="119" w:name="_Toc513029227"/>
      <w:r>
        <w:rPr>
          <w:rFonts w:hint="eastAsia"/>
          <w:iCs/>
          <w:u w:val="single"/>
        </w:rPr>
        <w:t xml:space="preserve">18.1 投标人上传电子投标文件的时间不得迟于招标公告中规定的投标截止时间。</w:t>
      </w:r>
      <w:r/>
    </w:p>
    <w:p>
      <w:pPr>
        <w:pStyle w:val="815"/>
        <w:ind w:firstLine="480"/>
        <w:spacing w:before="0" w:beforeAutospacing="0" w:after="0" w:afterAutospacing="0" w:line="360" w:lineRule="auto"/>
      </w:pPr>
      <w:r>
        <w:rPr>
          <w:rFonts w:hint="eastAsia"/>
        </w:rPr>
        <w:t xml:space="preserve">投标人应充分考虑到网络环境、网络带宽等风险因素，如因投标人自身原因造成的电子投标文件上传不成功的按照本招标文件第二章第26.1.2条规定做无效投标处理。</w:t>
      </w:r>
      <w:r/>
    </w:p>
    <w:p>
      <w:pPr>
        <w:pStyle w:val="815"/>
        <w:ind w:firstLine="480"/>
        <w:spacing w:before="0" w:beforeAutospacing="0" w:after="0" w:afterAutospacing="0" w:line="360" w:lineRule="auto"/>
      </w:pPr>
      <w:r>
        <w:rPr>
          <w:rFonts w:hint="eastAsia"/>
        </w:rPr>
        <w:t xml:space="preserve">18.2 采购代理机构可以按照规定，通过修改招标文件酌情延长投标截止日期，在此情况下，投标人的所有权利和义务以及投标人受制的截止日期均应以延长后新的截止日期为准。</w:t>
      </w:r>
      <w:r/>
    </w:p>
    <w:p>
      <w:pPr>
        <w:pStyle w:val="774"/>
        <w:ind w:firstLine="420"/>
        <w:spacing w:before="0" w:after="0" w:line="360" w:lineRule="auto"/>
        <w:rPr>
          <w:b w:val="0"/>
          <w:bCs w:val="0"/>
        </w:rPr>
      </w:pPr>
      <w:r>
        <w:rPr>
          <w:rFonts w:hint="eastAsia"/>
          <w:b w:val="0"/>
          <w:bCs w:val="0"/>
        </w:rPr>
        <w:t xml:space="preserve">19、</w:t>
      </w:r>
      <w:bookmarkEnd w:id="117"/>
      <w:r/>
      <w:bookmarkEnd w:id="118"/>
      <w:r/>
      <w:bookmarkEnd w:id="119"/>
      <w:r/>
      <w:bookmarkStart w:id="120" w:name="_Toc16938544"/>
      <w:r/>
      <w:bookmarkStart w:id="121" w:name="_Toc513029228"/>
      <w:r/>
      <w:bookmarkStart w:id="122" w:name="_Toc20823300"/>
      <w:r>
        <w:rPr>
          <w:rFonts w:hint="eastAsia"/>
          <w:b w:val="0"/>
          <w:bCs w:val="0"/>
        </w:rPr>
        <w:t xml:space="preserve">投标文件的拒收</w:t>
      </w:r>
      <w:r/>
    </w:p>
    <w:p>
      <w:pPr>
        <w:pStyle w:val="774"/>
        <w:ind w:firstLine="36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19.1 采购代理机构拒绝接收在其规定的投标截止时间后上传的任何投标文件。</w:t>
      </w:r>
      <w:r/>
    </w:p>
    <w:p>
      <w:pPr>
        <w:pStyle w:val="774"/>
        <w:ind w:firstLine="420"/>
        <w:spacing w:before="0" w:after="0" w:line="360" w:lineRule="auto"/>
        <w:rPr>
          <w:b w:val="0"/>
          <w:bCs w:val="0"/>
        </w:rPr>
      </w:pPr>
      <w:r>
        <w:rPr>
          <w:rFonts w:hint="eastAsia"/>
          <w:b w:val="0"/>
          <w:bCs w:val="0"/>
        </w:rPr>
        <w:t xml:space="preserve">20、投标文件的修改和撤回</w:t>
      </w:r>
      <w:bookmarkEnd w:id="120"/>
      <w:r/>
      <w:bookmarkEnd w:id="121"/>
      <w:r/>
      <w:bookmarkEnd w:id="122"/>
      <w:r/>
      <w:r/>
    </w:p>
    <w:p>
      <w:pPr>
        <w:ind w:firstLine="480"/>
        <w:spacing w:line="360" w:lineRule="auto"/>
        <w:rPr>
          <w:rFonts w:ascii="宋体" w:hAnsi="宋体"/>
          <w:bCs/>
          <w:sz w:val="24"/>
        </w:rPr>
      </w:pPr>
      <w:r>
        <w:rPr>
          <w:rFonts w:hint="eastAsia" w:ascii="宋体" w:hAnsi="宋体"/>
          <w:bCs/>
          <w:sz w:val="24"/>
        </w:rPr>
        <w:t xml:space="preserve">20.1 投标文件的撤回</w:t>
      </w:r>
      <w:r/>
    </w:p>
    <w:p>
      <w:pPr>
        <w:ind w:firstLine="480"/>
        <w:spacing w:line="360" w:lineRule="auto"/>
        <w:rPr>
          <w:rFonts w:ascii="宋体" w:hAnsi="宋体"/>
          <w:bCs/>
          <w:sz w:val="24"/>
        </w:rPr>
      </w:pPr>
      <w:r>
        <w:rPr>
          <w:rFonts w:hint="eastAsia" w:ascii="宋体" w:hAnsi="宋体"/>
          <w:bCs/>
          <w:sz w:val="24"/>
        </w:rPr>
        <w:t xml:space="preserve">20.1.1 电子投标文件的撤回</w:t>
      </w:r>
      <w:r/>
    </w:p>
    <w:p>
      <w:pPr>
        <w:ind w:firstLine="480"/>
        <w:spacing w:line="360" w:lineRule="auto"/>
        <w:rPr>
          <w:rFonts w:ascii="宋体" w:hAnsi="宋体"/>
          <w:bCs/>
          <w:sz w:val="24"/>
        </w:rPr>
      </w:pPr>
      <w:r>
        <w:rPr>
          <w:rFonts w:hint="eastAsia" w:ascii="宋体" w:hAnsi="宋体"/>
          <w:bCs/>
          <w:sz w:val="24"/>
        </w:rPr>
        <w:t xml:space="preserve">投标人可在投标截止时间前，撤回其电子投标文件，具体操作方法见《操作手册》。</w:t>
      </w:r>
      <w:r/>
    </w:p>
    <w:p>
      <w:pPr>
        <w:ind w:firstLine="480"/>
        <w:spacing w:line="360" w:lineRule="auto"/>
        <w:rPr>
          <w:rFonts w:ascii="宋体" w:hAnsi="宋体"/>
          <w:bCs/>
          <w:sz w:val="24"/>
        </w:rPr>
      </w:pPr>
      <w:r>
        <w:rPr>
          <w:rFonts w:hint="eastAsia" w:ascii="宋体" w:hAnsi="宋体"/>
          <w:bCs/>
          <w:sz w:val="24"/>
        </w:rPr>
        <w:t xml:space="preserve">20.1.2 投标人撤回电子投标文件，则认为其不再参与本项目投标活动。</w:t>
      </w:r>
      <w:r/>
    </w:p>
    <w:p>
      <w:pPr>
        <w:ind w:firstLine="480"/>
        <w:spacing w:line="360" w:lineRule="auto"/>
        <w:rPr>
          <w:rFonts w:ascii="宋体" w:hAnsi="宋体"/>
          <w:bCs/>
          <w:sz w:val="24"/>
        </w:rPr>
      </w:pPr>
      <w:r>
        <w:rPr>
          <w:rFonts w:hint="eastAsia" w:ascii="宋体" w:hAnsi="宋体"/>
          <w:bCs/>
          <w:sz w:val="24"/>
        </w:rPr>
        <w:t xml:space="preserve">20.2 投标文件的修改</w:t>
      </w:r>
      <w:r/>
    </w:p>
    <w:p>
      <w:pPr>
        <w:ind w:firstLine="480"/>
        <w:spacing w:line="360" w:lineRule="auto"/>
        <w:rPr>
          <w:rFonts w:ascii="宋体" w:hAnsi="宋体"/>
          <w:bCs/>
          <w:sz w:val="24"/>
        </w:rPr>
      </w:pPr>
      <w:r>
        <w:rPr>
          <w:rFonts w:hint="eastAsia" w:ascii="宋体" w:hAnsi="宋体"/>
          <w:bCs/>
          <w:sz w:val="24"/>
        </w:rPr>
        <w:t xml:space="preserve">20.2.1投标人可在投标截止时间前，对其电子投标文件进行修改，具体操作方法见《操作手册》。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bCs/>
          <w:sz w:val="24"/>
        </w:rPr>
        <w:t xml:space="preserve">20.2.2 在投标截止时间之后，投标人不得对其电子投标文件作任何修改。</w:t>
      </w:r>
      <w:r/>
    </w:p>
    <w:p>
      <w:pPr>
        <w:ind w:firstLine="480"/>
        <w:spacing w:line="360" w:lineRule="auto"/>
        <w:rPr>
          <w:rFonts w:ascii="宋体" w:hAnsi="宋体"/>
          <w:bCs/>
          <w:sz w:val="24"/>
        </w:rPr>
      </w:pPr>
      <w:r>
        <w:rPr>
          <w:rFonts w:hint="eastAsia" w:ascii="宋体" w:hAnsi="宋体"/>
          <w:bCs/>
          <w:sz w:val="24"/>
        </w:rPr>
        <w:t xml:space="preserve">20.3 在投标截止时间至招标文件中规定的投标有效期满之间的这段时间内，投标人不得撤回其投标。</w:t>
      </w:r>
      <w:bookmarkStart w:id="123" w:name="_Toc120614218"/>
      <w:r/>
      <w:bookmarkStart w:id="124" w:name="_Toc20823301"/>
      <w:r/>
      <w:bookmarkStart w:id="125" w:name="_Toc513029229"/>
      <w:r/>
      <w:bookmarkStart w:id="126" w:name="_Toc16938545"/>
      <w:r/>
      <w:r/>
    </w:p>
    <w:p>
      <w:pPr>
        <w:pStyle w:val="773"/>
        <w:ind w:firstLine="321"/>
        <w:spacing w:before="143" w:after="143" w:line="360" w:lineRule="auto"/>
      </w:pPr>
      <w:r>
        <w:rPr>
          <w:rFonts w:hint="eastAsia"/>
        </w:rPr>
        <w:t xml:space="preserve">五、开标与评标</w:t>
      </w:r>
      <w:bookmarkEnd w:id="123"/>
      <w:r/>
      <w:bookmarkEnd w:id="124"/>
      <w:r/>
      <w:bookmarkEnd w:id="125"/>
      <w:r/>
      <w:bookmarkEnd w:id="126"/>
      <w:r/>
      <w:r/>
    </w:p>
    <w:p>
      <w:pPr>
        <w:pStyle w:val="774"/>
        <w:ind w:firstLine="560"/>
        <w:spacing w:before="0" w:after="0" w:line="500" w:lineRule="exact"/>
        <w:rPr>
          <w:b w:val="0"/>
          <w:bCs w:val="0"/>
        </w:rPr>
      </w:pPr>
      <w:r/>
      <w:bookmarkStart w:id="127" w:name="_Toc513029230"/>
      <w:r/>
      <w:bookmarkStart w:id="128" w:name="_Toc16938546"/>
      <w:r/>
      <w:bookmarkStart w:id="129" w:name="_Toc20823302"/>
      <w:r>
        <w:rPr>
          <w:rFonts w:hint="eastAsia"/>
          <w:b w:val="0"/>
          <w:bCs w:val="0"/>
        </w:rPr>
        <w:t xml:space="preserve">21、开标</w:t>
      </w:r>
      <w:bookmarkEnd w:id="127"/>
      <w:r/>
      <w:bookmarkEnd w:id="128"/>
      <w:r/>
      <w:bookmarkEnd w:id="129"/>
      <w:r/>
      <w:r/>
    </w:p>
    <w:p>
      <w:pPr>
        <w:ind w:firstLine="480"/>
        <w:spacing w:line="360" w:lineRule="auto"/>
        <w:rPr>
          <w:rFonts w:ascii="宋体" w:hAnsi="宋体"/>
          <w:bCs/>
          <w:sz w:val="24"/>
        </w:rPr>
      </w:pPr>
      <w:r>
        <w:rPr>
          <w:rFonts w:hint="eastAsia" w:ascii="宋体" w:hAnsi="宋体"/>
          <w:bCs/>
          <w:sz w:val="24"/>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bCs/>
          <w:sz w:val="24"/>
        </w:rPr>
      </w:pPr>
      <w:r>
        <w:rPr>
          <w:rFonts w:hint="eastAsia" w:ascii="宋体" w:hAnsi="宋体"/>
          <w:bCs/>
          <w:sz w:val="24"/>
        </w:rPr>
        <w:t xml:space="preserve">21.2开标仪式由采购代理机构组织。苏采云系统将自动对项目进行开标，并宣布各投标人名称和投标价格。</w:t>
      </w:r>
      <w:r/>
    </w:p>
    <w:p>
      <w:pPr>
        <w:ind w:firstLine="480"/>
        <w:spacing w:line="360" w:lineRule="auto"/>
        <w:rPr>
          <w:rFonts w:ascii="宋体" w:hAnsi="宋体"/>
          <w:bCs/>
          <w:sz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360" w:lineRule="auto"/>
        <w:rPr>
          <w:rFonts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pPr>
      <w:r>
        <w:rPr>
          <w:rFonts w:hint="eastAsia" w:ascii="Arial" w:hAnsi="Arial" w:eastAsia="黑体"/>
          <w:sz w:val="28"/>
          <w:szCs w:val="28"/>
        </w:rPr>
        <w:t xml:space="preserve">22、评标委员会</w:t>
      </w:r>
      <w:r/>
    </w:p>
    <w:p>
      <w:pPr>
        <w:pStyle w:val="815"/>
        <w:ind w:firstLine="480"/>
        <w:spacing w:before="0" w:beforeAutospacing="0" w:after="0" w:afterAutospacing="0" w:line="360" w:lineRule="auto"/>
      </w:pPr>
      <w:r>
        <w:rPr>
          <w:rFonts w:hint="eastAsia"/>
        </w:rPr>
        <w:t xml:space="preserve">22.1 开标后，采购代理机构将立即组织评标委员会（以下简称评委会）进行评标。</w:t>
      </w:r>
      <w:r/>
    </w:p>
    <w:p>
      <w:pPr>
        <w:pStyle w:val="815"/>
        <w:ind w:firstLine="480"/>
        <w:spacing w:before="0" w:beforeAutospacing="0" w:after="0" w:afterAutospacing="0" w:line="360" w:lineRule="auto"/>
      </w:pPr>
      <w:r>
        <w:rPr>
          <w:rFonts w:hint="eastAsia"/>
        </w:rPr>
        <w:t xml:space="preserve">22.2 评委会由采购人代表和有关技术、经济等方面的专家组成，且人员构成符合政府采购有关规定。</w:t>
      </w:r>
      <w:r/>
    </w:p>
    <w:p>
      <w:pPr>
        <w:pStyle w:val="815"/>
        <w:ind w:firstLine="480"/>
        <w:spacing w:before="0" w:beforeAutospacing="0" w:after="0" w:afterAutospacing="0" w:line="360" w:lineRule="auto"/>
      </w:pPr>
      <w:r>
        <w:rPr>
          <w:rFonts w:hint="eastAsia"/>
        </w:rPr>
        <w:t xml:space="preserve">22.3评委会独立工作，负责评审所有投标文件并确定中标候选人。</w:t>
      </w:r>
      <w:r/>
    </w:p>
    <w:p>
      <w:pPr>
        <w:pStyle w:val="774"/>
        <w:ind w:firstLine="420"/>
        <w:spacing w:before="0" w:after="0" w:line="360" w:lineRule="auto"/>
        <w:rPr>
          <w:b w:val="0"/>
          <w:bCs w:val="0"/>
        </w:rPr>
      </w:pPr>
      <w:r>
        <w:rPr>
          <w:rFonts w:hint="eastAsia"/>
          <w:b w:val="0"/>
          <w:bCs w:val="0"/>
        </w:rPr>
        <w:t xml:space="preserve">23、评标过程的保密与公正</w:t>
      </w:r>
      <w:r/>
    </w:p>
    <w:p>
      <w:pPr>
        <w:ind w:firstLine="480"/>
        <w:spacing w:line="500" w:lineRule="exact"/>
        <w:rPr>
          <w:rFonts w:ascii="宋体" w:hAnsi="宋体"/>
          <w:sz w:val="24"/>
        </w:rPr>
      </w:pPr>
      <w:r>
        <w:rPr>
          <w:rFonts w:hint="eastAsia" w:ascii="宋体" w:hAnsi="宋体"/>
          <w:sz w:val="24"/>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spacing w:line="500" w:lineRule="exact"/>
        <w:rPr>
          <w:rFonts w:ascii="宋体" w:hAnsi="宋体"/>
          <w:sz w:val="24"/>
        </w:rPr>
      </w:pPr>
      <w:r>
        <w:rPr>
          <w:rFonts w:hint="eastAsia" w:ascii="宋体" w:hAnsi="宋体"/>
          <w:sz w:val="24"/>
        </w:rPr>
        <w:t xml:space="preserve">23.3 采购代理机构和评标委员会不向未中标的投标人解释未中标原因，也不公布评标过程中的相关细节。</w:t>
      </w:r>
      <w:r/>
    </w:p>
    <w:p>
      <w:pPr>
        <w:ind w:firstLine="560"/>
        <w:spacing w:line="360" w:lineRule="auto"/>
        <w:rPr>
          <w:rFonts w:ascii="Arial" w:hAnsi="Arial" w:eastAsia="黑体"/>
          <w:sz w:val="28"/>
          <w:szCs w:val="28"/>
        </w:rPr>
      </w:pPr>
      <w:r>
        <w:rPr>
          <w:rFonts w:hint="eastAsia" w:ascii="Arial" w:hAnsi="Arial" w:eastAsia="黑体"/>
          <w:sz w:val="28"/>
          <w:szCs w:val="28"/>
        </w:rPr>
        <w:t xml:space="preserve">24．投标文件的澄清</w:t>
      </w:r>
      <w:r/>
    </w:p>
    <w:p>
      <w:pPr>
        <w:ind w:firstLine="480"/>
        <w:spacing w:line="500" w:lineRule="exact"/>
        <w:rPr>
          <w:rFonts w:ascii="宋体" w:hAnsi="宋体"/>
          <w:sz w:val="24"/>
        </w:rPr>
      </w:pPr>
      <w:r>
        <w:rPr>
          <w:rFonts w:hint="eastAsia" w:ascii="宋体" w:hAnsi="宋体"/>
          <w:sz w:val="24"/>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ascii="宋体" w:hAnsi="宋体"/>
          <w:sz w:val="24"/>
        </w:rPr>
      </w:pPr>
      <w:r>
        <w:rPr>
          <w:rFonts w:hint="eastAsia" w:ascii="宋体" w:hAnsi="宋体"/>
          <w:sz w:val="24"/>
        </w:rPr>
        <w:t xml:space="preserve">评标委员会并非对每个投标人都做澄清要求。</w:t>
      </w:r>
      <w:r/>
    </w:p>
    <w:p>
      <w:pPr>
        <w:ind w:firstLine="480"/>
        <w:spacing w:line="500" w:lineRule="exact"/>
        <w:rPr>
          <w:rFonts w:ascii="宋体" w:hAnsi="宋体"/>
          <w:sz w:val="24"/>
        </w:rPr>
      </w:pPr>
      <w:r>
        <w:rPr>
          <w:rFonts w:hint="eastAsia" w:ascii="宋体" w:hAnsi="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sz w:val="24"/>
        </w:rPr>
      </w:pPr>
      <w:r>
        <w:rPr>
          <w:rFonts w:hint="eastAsia" w:ascii="宋体" w:hAnsi="宋体"/>
          <w:sz w:val="24"/>
        </w:rPr>
        <w:t xml:space="preserve">24.3 接到评委会澄清、说明和补正要求的投标人如未按规定做出澄清、说明和补正，其风险由投标人自行承担。</w:t>
      </w:r>
      <w:r/>
    </w:p>
    <w:p>
      <w:pPr>
        <w:pStyle w:val="774"/>
        <w:ind w:firstLine="420"/>
        <w:spacing w:before="0" w:after="0" w:line="360" w:lineRule="auto"/>
        <w:rPr>
          <w:b w:val="0"/>
          <w:bCs w:val="0"/>
        </w:rPr>
      </w:pPr>
      <w:r>
        <w:rPr>
          <w:rFonts w:hint="eastAsia"/>
          <w:b w:val="0"/>
          <w:bCs w:val="0"/>
        </w:rPr>
        <w:t xml:space="preserve">25、对投标文件的初审</w:t>
      </w:r>
      <w:r/>
    </w:p>
    <w:p>
      <w:pPr>
        <w:ind w:firstLine="480"/>
        <w:spacing w:line="360" w:lineRule="auto"/>
        <w:rPr>
          <w:rFonts w:ascii="宋体" w:hAnsi="宋体"/>
          <w:bCs/>
          <w:sz w:val="24"/>
        </w:rPr>
      </w:pPr>
      <w:r/>
      <w:bookmarkStart w:id="130" w:name="_Toc513029235"/>
      <w:r/>
      <w:bookmarkStart w:id="131" w:name="_Toc20823307"/>
      <w:r/>
      <w:bookmarkStart w:id="132" w:name="_Toc16938551"/>
      <w:r/>
      <w:bookmarkStart w:id="133" w:name="_Toc120614219"/>
      <w:r>
        <w:rPr>
          <w:rFonts w:ascii="宋体" w:hAnsi="宋体"/>
          <w:bCs/>
          <w:sz w:val="24"/>
        </w:rPr>
        <w:t xml:space="preserve">2</w:t>
      </w:r>
      <w:r>
        <w:rPr>
          <w:rFonts w:hint="eastAsia" w:ascii="宋体" w:hAnsi="宋体"/>
          <w:bCs/>
          <w:sz w:val="24"/>
        </w:rPr>
        <w:t xml:space="preserve">5</w:t>
      </w:r>
      <w:r>
        <w:rPr>
          <w:rFonts w:ascii="宋体" w:hAnsi="宋体"/>
          <w:bCs/>
          <w:sz w:val="24"/>
        </w:rPr>
        <w:t xml:space="preserve">、对投标文件的初审</w:t>
      </w:r>
      <w:r/>
    </w:p>
    <w:p>
      <w:pPr>
        <w:ind w:firstLine="480"/>
        <w:spacing w:line="360" w:lineRule="auto"/>
        <w:rPr>
          <w:rFonts w:ascii="宋体" w:hAnsi="宋体"/>
          <w:bCs/>
          <w:sz w:val="24"/>
        </w:rPr>
      </w:pPr>
      <w:r>
        <w:rPr>
          <w:rFonts w:hint="eastAsia" w:ascii="宋体" w:hAnsi="宋体"/>
          <w:bCs/>
          <w:sz w:val="24"/>
        </w:rPr>
        <w:t xml:space="preserve">25.1投标文件初审分为资格审查和符合性审查。</w:t>
      </w:r>
      <w:r/>
    </w:p>
    <w:p>
      <w:pPr>
        <w:ind w:firstLine="480"/>
        <w:spacing w:line="360" w:lineRule="auto"/>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rPr>
      </w:pPr>
      <w:r>
        <w:rPr>
          <w:rFonts w:hint="eastAsia" w:ascii="宋体" w:hAnsi="宋体"/>
          <w:bCs/>
          <w:sz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sz w:val="24"/>
        </w:rPr>
      </w:pPr>
      <w:r>
        <w:rPr>
          <w:rFonts w:hint="eastAsia" w:ascii="宋体" w:hAnsi="宋体"/>
          <w:bCs/>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bCs/>
          <w:sz w:val="24"/>
        </w:rPr>
      </w:pPr>
      <w:r>
        <w:rPr>
          <w:rFonts w:hint="eastAsia" w:ascii="宋体" w:hAnsi="宋体"/>
          <w:bCs/>
          <w:sz w:val="24"/>
        </w:rPr>
        <w:t xml:space="preserve">25.6投标人在开、评标全过程中应保持通讯畅通，及时登录苏采云系统查阅、答复相关信息，并安排专人与采购代理机构及评标委员会联系。</w:t>
      </w:r>
      <w:r/>
    </w:p>
    <w:p>
      <w:pPr>
        <w:pStyle w:val="774"/>
        <w:ind w:firstLine="420"/>
        <w:spacing w:before="0" w:after="0" w:line="360" w:lineRule="auto"/>
        <w:rPr>
          <w:b w:val="0"/>
          <w:bCs w:val="0"/>
        </w:rPr>
      </w:pPr>
      <w:r>
        <w:rPr>
          <w:rFonts w:hint="eastAsia"/>
          <w:b w:val="0"/>
          <w:bCs w:val="0"/>
        </w:rPr>
        <w:t xml:space="preserve">26、无效投标条款和废标条款</w:t>
      </w:r>
      <w:r/>
    </w:p>
    <w:p>
      <w:pPr>
        <w:ind w:firstLine="480"/>
        <w:spacing w:line="360" w:lineRule="auto"/>
        <w:rPr>
          <w:rFonts w:ascii="宋体" w:hAnsi="宋体"/>
          <w:bCs/>
          <w:sz w:val="24"/>
        </w:rPr>
      </w:pPr>
      <w:r>
        <w:rPr>
          <w:rFonts w:hint="eastAsia" w:ascii="宋体" w:hAnsi="宋体"/>
          <w:bCs/>
          <w:sz w:val="24"/>
        </w:rPr>
        <w:t xml:space="preserve">26.1无效投标条款</w:t>
      </w:r>
      <w:r/>
    </w:p>
    <w:p>
      <w:pPr>
        <w:ind w:firstLine="480"/>
        <w:spacing w:line="360" w:lineRule="auto"/>
        <w:rPr>
          <w:rFonts w:ascii="宋体" w:hAnsi="宋体"/>
          <w:bCs/>
          <w:sz w:val="24"/>
        </w:rPr>
      </w:pPr>
      <w:r>
        <w:rPr>
          <w:rFonts w:hint="eastAsia" w:ascii="宋体" w:hAnsi="宋体"/>
          <w:bCs/>
          <w:sz w:val="24"/>
        </w:rPr>
        <w:t xml:space="preserve">26.1.1 投标人在苏采云系统规定的时间内未成功解密电子投标文件的。</w:t>
      </w:r>
      <w:r/>
    </w:p>
    <w:p>
      <w:pPr>
        <w:ind w:firstLine="480"/>
        <w:spacing w:line="360" w:lineRule="auto"/>
        <w:rPr>
          <w:rFonts w:ascii="宋体" w:hAnsi="宋体"/>
          <w:bCs/>
          <w:sz w:val="24"/>
        </w:rPr>
      </w:pPr>
      <w:r>
        <w:rPr>
          <w:rFonts w:hint="eastAsia" w:ascii="宋体" w:hAnsi="宋体"/>
          <w:bCs/>
          <w:sz w:val="24"/>
        </w:rPr>
        <w:t xml:space="preserve">26.1.2 投标人未按照招标文件要求上传电子投标文件的。</w:t>
      </w:r>
      <w:r/>
    </w:p>
    <w:p>
      <w:pPr>
        <w:ind w:firstLine="480"/>
        <w:spacing w:line="360" w:lineRule="auto"/>
        <w:rPr>
          <w:rFonts w:ascii="宋体" w:hAnsi="宋体"/>
          <w:bCs/>
          <w:sz w:val="24"/>
        </w:rPr>
      </w:pPr>
      <w:r>
        <w:rPr>
          <w:rFonts w:hint="eastAsia" w:ascii="宋体" w:hAnsi="宋体"/>
          <w:bCs/>
          <w:sz w:val="24"/>
        </w:rPr>
        <w:t xml:space="preserve">26.1.3同一投标人提交两个（含两个）以上不同的投标报价的。</w:t>
      </w:r>
      <w:r/>
    </w:p>
    <w:p>
      <w:pPr>
        <w:ind w:firstLine="480"/>
        <w:spacing w:line="360" w:lineRule="auto"/>
        <w:rPr>
          <w:rFonts w:ascii="宋体" w:hAnsi="宋体"/>
          <w:bCs/>
          <w:sz w:val="24"/>
        </w:rPr>
      </w:pPr>
      <w:r>
        <w:rPr>
          <w:rFonts w:hint="eastAsia" w:ascii="宋体" w:hAnsi="宋体"/>
          <w:bCs/>
          <w:sz w:val="24"/>
        </w:rPr>
        <w:t xml:space="preserve">26.1.4投标人不具备招标文件中规定资格要求的。</w:t>
      </w:r>
      <w:r/>
    </w:p>
    <w:p>
      <w:pPr>
        <w:ind w:firstLine="480"/>
        <w:spacing w:line="360" w:lineRule="auto"/>
        <w:rPr>
          <w:rFonts w:ascii="宋体" w:hAnsi="宋体"/>
          <w:bCs/>
          <w:sz w:val="24"/>
        </w:rPr>
      </w:pPr>
      <w:r>
        <w:rPr>
          <w:rFonts w:hint="eastAsia" w:ascii="宋体" w:hAnsi="宋体"/>
          <w:bCs/>
          <w:sz w:val="24"/>
        </w:rPr>
        <w:t xml:space="preserve">26.1.5投标人的报价超过了采购预算或最高限价的。</w:t>
      </w:r>
      <w:r/>
    </w:p>
    <w:p>
      <w:pPr>
        <w:ind w:firstLine="480"/>
        <w:spacing w:line="360" w:lineRule="auto"/>
        <w:rPr>
          <w:rFonts w:ascii="宋体" w:hAnsi="宋体"/>
          <w:bCs/>
          <w:sz w:val="24"/>
        </w:rPr>
      </w:pPr>
      <w:r>
        <w:rPr>
          <w:rFonts w:hint="eastAsia" w:ascii="宋体" w:hAnsi="宋体"/>
          <w:bCs/>
          <w:sz w:val="24"/>
        </w:rPr>
        <w:t xml:space="preserve">26.1.6未通过符合性审查的。</w:t>
      </w:r>
      <w:r/>
    </w:p>
    <w:p>
      <w:pPr>
        <w:ind w:firstLine="480"/>
        <w:spacing w:line="360" w:lineRule="auto"/>
        <w:rPr>
          <w:rFonts w:ascii="宋体" w:hAnsi="宋体"/>
          <w:bCs/>
          <w:sz w:val="24"/>
        </w:rPr>
      </w:pPr>
      <w:r>
        <w:rPr>
          <w:rFonts w:hint="eastAsia" w:ascii="宋体" w:hAnsi="宋体"/>
          <w:bCs/>
          <w:sz w:val="24"/>
        </w:rPr>
        <w:t xml:space="preserve">26.1.7不符合招标文件中规定的实质性要求和条件的。</w:t>
      </w:r>
      <w:r/>
    </w:p>
    <w:p>
      <w:pPr>
        <w:ind w:firstLine="480"/>
        <w:spacing w:line="360" w:lineRule="auto"/>
        <w:rPr>
          <w:rFonts w:ascii="宋体" w:hAnsi="宋体"/>
          <w:bCs/>
          <w:sz w:val="24"/>
        </w:rPr>
      </w:pPr>
      <w:r>
        <w:rPr>
          <w:rFonts w:hint="eastAsia" w:ascii="宋体" w:hAnsi="宋体"/>
          <w:bCs/>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rPr>
      </w:pPr>
      <w:r>
        <w:rPr>
          <w:rFonts w:hint="eastAsia" w:ascii="宋体" w:hAnsi="宋体"/>
          <w:bCs/>
          <w:sz w:val="24"/>
        </w:rPr>
        <w:t xml:space="preserve">26.1.9  投标文件含有采购人不能接受的附加条件的。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26.1.10投标人不能证明其报价合理性的，评标委员会应当将其作为无效投标处理。</w:t>
      </w:r>
      <w:r/>
    </w:p>
    <w:p>
      <w:pPr>
        <w:pStyle w:val="815"/>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1</w:t>
      </w:r>
      <w:r>
        <w:rPr>
          <w:rFonts w:hint="eastAsia" w:ascii="宋体" w:hAnsi="宋体"/>
          <w:bCs/>
          <w:sz w:val="24"/>
        </w:rPr>
        <w:t xml:space="preserve"> 投标文件未按照招标文件要求加盖CA电子公章的。</w:t>
      </w:r>
      <w:r/>
    </w:p>
    <w:p>
      <w:pPr>
        <w:ind w:firstLine="480"/>
        <w:spacing w:line="360" w:lineRule="auto"/>
        <w:rPr>
          <w:rFonts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2</w:t>
      </w:r>
      <w:r>
        <w:rPr>
          <w:rFonts w:hint="eastAsia" w:ascii="宋体" w:hAnsi="宋体"/>
          <w:bCs/>
          <w:sz w:val="24"/>
        </w:rPr>
        <w:t xml:space="preserve">其他法律、法规及本招标文件规定的属无效投标的情形。</w:t>
      </w:r>
      <w:r/>
    </w:p>
    <w:p>
      <w:pPr>
        <w:ind w:firstLine="480"/>
        <w:spacing w:line="360" w:lineRule="auto"/>
        <w:rPr>
          <w:rFonts w:ascii="宋体" w:hAnsi="宋体"/>
          <w:bCs/>
          <w:sz w:val="24"/>
        </w:rPr>
      </w:pPr>
      <w:r>
        <w:rPr>
          <w:rFonts w:hint="eastAsia" w:ascii="宋体" w:hAnsi="宋体"/>
          <w:bCs/>
          <w:sz w:val="24"/>
        </w:rPr>
        <w:t xml:space="preserve">26.2废标条款</w:t>
      </w:r>
      <w:r/>
    </w:p>
    <w:p>
      <w:pPr>
        <w:ind w:left="479" w:firstLine="64"/>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firstLine="480"/>
        <w:spacing w:line="360" w:lineRule="auto"/>
        <w:rPr>
          <w:rFonts w:ascii="宋体" w:hAnsi="宋体"/>
          <w:bCs/>
          <w:sz w:val="24"/>
        </w:rPr>
      </w:pPr>
      <w:r>
        <w:rPr>
          <w:rFonts w:hint="eastAsia" w:ascii="宋体" w:hAnsi="宋体"/>
          <w:bCs/>
          <w:sz w:val="24"/>
        </w:rPr>
        <w:t xml:space="preserve">26.2.3因重大变故，采购任务取消的。</w:t>
      </w:r>
      <w:r/>
    </w:p>
    <w:p>
      <w:pPr>
        <w:ind w:firstLine="480"/>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firstLine="480"/>
        <w:spacing w:line="360" w:lineRule="auto"/>
        <w:rPr>
          <w:rFonts w:ascii="宋体" w:hAnsi="宋体"/>
          <w:bCs/>
          <w:sz w:val="24"/>
        </w:rPr>
      </w:pPr>
      <w:r>
        <w:rPr>
          <w:rFonts w:hint="eastAsia" w:ascii="宋体" w:hAnsi="宋体"/>
          <w:bCs/>
          <w:sz w:val="24"/>
        </w:rPr>
        <w:t xml:space="preserve">26.2.5 因苏采云系统系统故障原因造成开标不成功的。</w:t>
      </w:r>
      <w:r/>
    </w:p>
    <w:p>
      <w:pPr>
        <w:ind w:firstLine="480"/>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74"/>
        <w:ind w:firstLine="482"/>
        <w:spacing w:before="0" w:after="0" w:line="360" w:lineRule="auto"/>
        <w:rPr>
          <w:rFonts w:ascii="宋体" w:hAnsi="宋体" w:eastAsia="宋体" w:cs="宋体"/>
          <w:b w:val="0"/>
          <w:sz w:val="32"/>
          <w:szCs w:val="32"/>
        </w:rPr>
      </w:pPr>
      <w:r>
        <w:rPr>
          <w:rFonts w:hint="eastAsia" w:ascii="宋体" w:hAnsi="宋体" w:eastAsia="宋体" w:cs="宋体"/>
          <w:sz w:val="32"/>
          <w:szCs w:val="32"/>
        </w:rPr>
        <w:t xml:space="preserve">六、</w:t>
      </w:r>
      <w:bookmarkEnd w:id="130"/>
      <w:r/>
      <w:bookmarkEnd w:id="131"/>
      <w:r/>
      <w:bookmarkEnd w:id="132"/>
      <w:r>
        <w:rPr>
          <w:rFonts w:hint="eastAsia" w:ascii="宋体" w:hAnsi="宋体" w:eastAsia="宋体" w:cs="宋体"/>
          <w:sz w:val="32"/>
          <w:szCs w:val="32"/>
        </w:rPr>
        <w:t xml:space="preserve">定标</w:t>
      </w:r>
      <w:bookmarkEnd w:id="133"/>
      <w:r/>
      <w:bookmarkStart w:id="134" w:name="_Toc20823310"/>
      <w:r/>
      <w:bookmarkEnd w:id="134"/>
      <w:r/>
      <w:bookmarkStart w:id="135" w:name="_Toc16938554"/>
      <w:r/>
      <w:bookmarkEnd w:id="135"/>
      <w:r/>
      <w:bookmarkStart w:id="136" w:name="_Toc513029238"/>
      <w:r/>
      <w:bookmarkEnd w:id="136"/>
      <w:r/>
      <w:r/>
    </w:p>
    <w:p>
      <w:pPr>
        <w:pStyle w:val="774"/>
        <w:ind w:firstLine="420"/>
        <w:spacing w:before="0" w:after="0" w:line="360" w:lineRule="auto"/>
        <w:rPr>
          <w:b w:val="0"/>
          <w:bCs w:val="0"/>
        </w:rPr>
      </w:pPr>
      <w:r>
        <w:rPr>
          <w:rFonts w:hint="eastAsia"/>
          <w:b w:val="0"/>
          <w:bCs w:val="0"/>
        </w:rPr>
        <w:t xml:space="preserve">27、确定中标单位</w:t>
      </w:r>
      <w:r/>
    </w:p>
    <w:p>
      <w:pPr>
        <w:ind w:firstLine="480"/>
        <w:spacing w:line="360" w:lineRule="auto"/>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360" w:lineRule="auto"/>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360" w:lineRule="auto"/>
        <w:rPr>
          <w:rFonts w:ascii="宋体" w:hAnsi="宋体"/>
          <w:bCs/>
          <w:sz w:val="24"/>
        </w:rPr>
      </w:pPr>
      <w:r>
        <w:rPr>
          <w:rFonts w:hint="eastAsia" w:ascii="宋体" w:hAnsi="宋体"/>
          <w:bCs/>
          <w:sz w:val="24"/>
        </w:rPr>
        <w:t xml:space="preserve">27.3 采购代理机构将在“中国政府采购网”、“江苏政府采购网”、“盐城市政府采购网”发布中标公告，公告期限为1个工作日。</w:t>
      </w:r>
      <w:r/>
    </w:p>
    <w:p>
      <w:pPr>
        <w:ind w:firstLine="480"/>
        <w:spacing w:line="360" w:lineRule="auto"/>
        <w:rPr>
          <w:rFonts w:ascii="宋体" w:hAnsi="宋体"/>
          <w:bCs/>
          <w:sz w:val="24"/>
        </w:rPr>
      </w:pPr>
      <w:r>
        <w:rPr>
          <w:rFonts w:hint="eastAsia" w:ascii="宋体" w:hAnsi="宋体"/>
          <w:bCs/>
          <w:sz w:val="24"/>
        </w:rPr>
        <w:t xml:space="preserve">27.4若有充分证据证明，中标人出现下列情况之一的，一经查实，将被取消中标资格：</w:t>
      </w:r>
      <w:r/>
    </w:p>
    <w:p>
      <w:pPr>
        <w:ind w:firstLine="480"/>
        <w:spacing w:line="360" w:lineRule="auto"/>
        <w:rPr>
          <w:rFonts w:ascii="宋体" w:hAnsi="宋体"/>
          <w:bCs/>
          <w:sz w:val="24"/>
        </w:rPr>
      </w:pPr>
      <w:r>
        <w:rPr>
          <w:rFonts w:hint="eastAsia" w:ascii="宋体" w:hAnsi="宋体"/>
          <w:bCs/>
          <w:sz w:val="24"/>
        </w:rPr>
        <w:t xml:space="preserve">27.4.1提供虚假材料谋取中标的。</w:t>
      </w:r>
      <w:r/>
    </w:p>
    <w:p>
      <w:pPr>
        <w:ind w:firstLine="480"/>
        <w:spacing w:line="360" w:lineRule="auto"/>
        <w:rPr>
          <w:rFonts w:ascii="宋体" w:hAnsi="宋体"/>
          <w:bCs/>
          <w:sz w:val="24"/>
        </w:rPr>
      </w:pPr>
      <w:r>
        <w:rPr>
          <w:rFonts w:hint="eastAsia" w:ascii="宋体" w:hAnsi="宋体"/>
          <w:bCs/>
          <w:sz w:val="24"/>
        </w:rPr>
        <w:t xml:space="preserve">27.4.2向采购人、采购代理机构行贿或者提供其他不正当利益的。</w:t>
      </w:r>
      <w:r/>
    </w:p>
    <w:p>
      <w:pPr>
        <w:ind w:firstLine="480"/>
        <w:spacing w:line="360" w:lineRule="auto"/>
        <w:rPr>
          <w:rFonts w:ascii="宋体" w:hAnsi="宋体"/>
          <w:bCs/>
          <w:sz w:val="24"/>
        </w:rPr>
      </w:pPr>
      <w:r>
        <w:rPr>
          <w:rFonts w:hint="eastAsia" w:ascii="宋体" w:hAnsi="宋体"/>
          <w:bCs/>
          <w:sz w:val="24"/>
        </w:rPr>
        <w:t xml:space="preserve">27.4.3属于本文件规定的无效条件，但在评标过程中又未被评委会发现的。</w:t>
      </w:r>
      <w:r/>
    </w:p>
    <w:p>
      <w:pPr>
        <w:ind w:firstLine="480"/>
        <w:spacing w:line="360" w:lineRule="auto"/>
        <w:rPr>
          <w:rFonts w:ascii="宋体" w:hAnsi="宋体"/>
          <w:bCs/>
          <w:sz w:val="24"/>
        </w:rPr>
      </w:pPr>
      <w:r>
        <w:rPr>
          <w:rFonts w:hint="eastAsia" w:ascii="宋体" w:hAnsi="宋体"/>
          <w:bCs/>
          <w:sz w:val="24"/>
        </w:rPr>
        <w:t xml:space="preserve">27.4.4与采购人或者其他供应商恶意串通的。</w:t>
      </w:r>
      <w:r/>
    </w:p>
    <w:p>
      <w:pPr>
        <w:ind w:firstLine="480"/>
        <w:spacing w:line="360" w:lineRule="auto"/>
        <w:rPr>
          <w:rFonts w:ascii="宋体" w:hAnsi="宋体"/>
          <w:bCs/>
          <w:sz w:val="24"/>
        </w:rPr>
      </w:pPr>
      <w:r>
        <w:rPr>
          <w:rFonts w:hint="eastAsia" w:ascii="宋体" w:hAnsi="宋体"/>
          <w:bCs/>
          <w:sz w:val="24"/>
        </w:rPr>
        <w:t xml:space="preserve">27.4.5采取不正当手段诋毁、排挤其他供应商的。</w:t>
      </w:r>
      <w:r/>
    </w:p>
    <w:p>
      <w:pPr>
        <w:ind w:firstLine="480"/>
        <w:spacing w:line="360" w:lineRule="auto"/>
        <w:rPr>
          <w:rFonts w:ascii="宋体" w:hAnsi="宋体"/>
          <w:bCs/>
          <w:sz w:val="24"/>
        </w:rPr>
      </w:pPr>
      <w:r/>
      <w:bookmarkStart w:id="137" w:name="_Toc200451960"/>
      <w:r>
        <w:rPr>
          <w:rFonts w:hint="eastAsia" w:ascii="宋体" w:hAnsi="宋体"/>
          <w:bCs/>
          <w:sz w:val="24"/>
        </w:rPr>
        <w:t xml:space="preserve">27.5.</w:t>
      </w:r>
      <w:r>
        <w:rPr>
          <w:rFonts w:ascii="宋体" w:hAnsi="宋体"/>
          <w:bCs/>
          <w:sz w:val="24"/>
        </w:rPr>
        <w:t xml:space="preserve">有下列情形之一的，视为投标人串通投标，投标无效：</w:t>
      </w:r>
      <w:bookmarkEnd w:id="137"/>
      <w:r/>
      <w:r/>
    </w:p>
    <w:p>
      <w:pPr>
        <w:ind w:firstLine="480"/>
        <w:spacing w:line="360" w:lineRule="auto"/>
        <w:rPr>
          <w:rFonts w:ascii="宋体" w:hAnsi="宋体"/>
          <w:bCs/>
          <w:sz w:val="24"/>
        </w:rPr>
      </w:pPr>
      <w:r>
        <w:rPr>
          <w:rFonts w:hint="eastAsia" w:ascii="宋体" w:hAnsi="宋体"/>
          <w:bCs/>
          <w:sz w:val="24"/>
        </w:rPr>
        <w:t xml:space="preserve">27.5.1不同投标人的投标文件由同一单位或者个人编制；</w:t>
      </w:r>
      <w:r/>
    </w:p>
    <w:p>
      <w:pPr>
        <w:ind w:firstLine="480"/>
        <w:spacing w:line="360" w:lineRule="auto"/>
        <w:rPr>
          <w:rFonts w:ascii="宋体" w:hAnsi="宋体"/>
          <w:bCs/>
          <w:sz w:val="24"/>
        </w:rPr>
      </w:pPr>
      <w:r>
        <w:rPr>
          <w:rFonts w:hint="eastAsia" w:ascii="宋体" w:hAnsi="宋体"/>
          <w:bCs/>
          <w:sz w:val="24"/>
        </w:rPr>
        <w:t xml:space="preserve">27.5.2不同投标人委托同一单位或者个人办理投标事宜；</w:t>
      </w:r>
      <w:r/>
    </w:p>
    <w:p>
      <w:pPr>
        <w:ind w:firstLine="480"/>
        <w:spacing w:line="360" w:lineRule="auto"/>
        <w:rPr>
          <w:rFonts w:ascii="宋体" w:hAnsi="宋体"/>
          <w:bCs/>
          <w:sz w:val="24"/>
        </w:rPr>
      </w:pPr>
      <w:r>
        <w:rPr>
          <w:rFonts w:hint="eastAsia" w:ascii="宋体" w:hAnsi="宋体"/>
          <w:bCs/>
          <w:sz w:val="24"/>
        </w:rPr>
        <w:t xml:space="preserve">27.5.3 不同投标人的投标文件载明的项目管理成员或者联系人员为同一人；</w:t>
      </w:r>
      <w:r/>
    </w:p>
    <w:p>
      <w:pPr>
        <w:ind w:firstLine="480"/>
        <w:spacing w:line="360" w:lineRule="auto"/>
        <w:rPr>
          <w:rFonts w:ascii="宋体" w:hAnsi="宋体"/>
          <w:bCs/>
          <w:sz w:val="24"/>
        </w:rPr>
      </w:pPr>
      <w:r>
        <w:rPr>
          <w:rFonts w:hint="eastAsia" w:ascii="宋体" w:hAnsi="宋体"/>
          <w:bCs/>
          <w:sz w:val="24"/>
        </w:rPr>
        <w:t xml:space="preserve">27.5.4不同投标人的投标文件异常一致或者投标报价呈规律性差异。</w:t>
      </w:r>
      <w:r/>
    </w:p>
    <w:p>
      <w:pPr>
        <w:pStyle w:val="774"/>
        <w:ind w:firstLine="420"/>
        <w:spacing w:before="0" w:after="0" w:line="360" w:lineRule="auto"/>
        <w:rPr>
          <w:b w:val="0"/>
          <w:bCs w:val="0"/>
        </w:rPr>
      </w:pPr>
      <w:r>
        <w:rPr>
          <w:rFonts w:hint="eastAsia"/>
          <w:b w:val="0"/>
          <w:bCs w:val="0"/>
        </w:rPr>
        <w:t xml:space="preserve">28、质疑处理</w:t>
      </w:r>
      <w:r/>
    </w:p>
    <w:p>
      <w:pPr>
        <w:ind w:firstLine="480"/>
        <w:spacing w:line="360" w:lineRule="auto"/>
        <w:rPr>
          <w:rFonts w:ascii="宋体" w:hAnsi="宋体"/>
          <w:bCs/>
          <w:sz w:val="24"/>
        </w:rPr>
      </w:pPr>
      <w:r>
        <w:rPr>
          <w:rFonts w:hint="eastAsia" w:ascii="宋体" w:hAnsi="宋体"/>
          <w:bCs/>
          <w:sz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bCs/>
          <w:sz w:val="24"/>
        </w:rPr>
      </w:pPr>
      <w:r>
        <w:rPr>
          <w:rFonts w:hint="eastAsia" w:ascii="宋体" w:hAnsi="宋体"/>
          <w:bCs/>
          <w:sz w:val="24"/>
        </w:rPr>
        <w:t xml:space="preserve">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宋体" w:hAnsi="宋体"/>
          <w:bCs/>
          <w:sz w:val="24"/>
        </w:rPr>
      </w:pPr>
      <w:r>
        <w:rPr>
          <w:rFonts w:hint="eastAsia" w:ascii="宋体" w:hAnsi="宋体"/>
          <w:bCs/>
          <w:sz w:val="24"/>
        </w:rPr>
        <w:t xml:space="preserve">28.2.1</w:t>
      </w:r>
      <w:r>
        <w:rPr>
          <w:rFonts w:ascii="宋体" w:hAnsi="宋体"/>
          <w:bCs/>
          <w:sz w:val="24"/>
        </w:rPr>
        <w:t xml:space="preserve">对可以质疑的采购文件提出质疑的，为收到采购文件之日或者采购文件公告期限届满之日；</w:t>
      </w:r>
      <w:r/>
    </w:p>
    <w:p>
      <w:pPr>
        <w:ind w:firstLine="480"/>
        <w:spacing w:line="360" w:lineRule="auto"/>
        <w:rPr>
          <w:rFonts w:ascii="宋体" w:hAnsi="宋体"/>
          <w:bCs/>
          <w:sz w:val="24"/>
        </w:rPr>
      </w:pPr>
      <w:r>
        <w:rPr>
          <w:rFonts w:hint="eastAsia" w:ascii="宋体" w:hAnsi="宋体"/>
          <w:bCs/>
          <w:sz w:val="24"/>
        </w:rPr>
        <w:t xml:space="preserve">28.2.2</w:t>
      </w:r>
      <w:r>
        <w:rPr>
          <w:rFonts w:ascii="宋体" w:hAnsi="宋体"/>
          <w:bCs/>
          <w:sz w:val="24"/>
        </w:rPr>
        <w:t xml:space="preserve">对采购过程提出质疑的，为各采购程序环节结束之日；</w:t>
      </w:r>
      <w:r/>
    </w:p>
    <w:p>
      <w:pPr>
        <w:ind w:firstLine="480"/>
        <w:spacing w:line="360" w:lineRule="auto"/>
        <w:rPr>
          <w:rFonts w:ascii="宋体" w:hAnsi="宋体"/>
          <w:bCs/>
          <w:sz w:val="24"/>
        </w:rPr>
      </w:pPr>
      <w:r>
        <w:rPr>
          <w:rFonts w:hint="eastAsia" w:ascii="宋体" w:hAnsi="宋体"/>
          <w:bCs/>
          <w:sz w:val="24"/>
        </w:rPr>
        <w:t xml:space="preserve">28.2.3</w:t>
      </w:r>
      <w:r>
        <w:rPr>
          <w:rFonts w:ascii="宋体" w:hAnsi="宋体"/>
          <w:bCs/>
          <w:sz w:val="24"/>
        </w:rPr>
        <w:t xml:space="preserve">对中标或者成交结果提出质疑的，为中标或者成交结果公告期限届满之日。</w:t>
      </w:r>
      <w:r/>
    </w:p>
    <w:p>
      <w:pPr>
        <w:ind w:firstLine="480"/>
        <w:spacing w:line="360" w:lineRule="auto"/>
        <w:rPr>
          <w:rFonts w:ascii="宋体" w:hAnsi="宋体"/>
          <w:bCs/>
          <w:sz w:val="24"/>
        </w:rPr>
      </w:pPr>
      <w:r>
        <w:rPr>
          <w:rFonts w:ascii="宋体" w:hAnsi="宋体"/>
          <w:bCs/>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bCs/>
          <w:sz w:val="24"/>
        </w:rPr>
      </w:pPr>
      <w:r>
        <w:rPr>
          <w:rFonts w:hint="eastAsia" w:ascii="宋体" w:hAnsi="宋体"/>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Cs/>
          <w:sz w:val="24"/>
        </w:rPr>
      </w:pPr>
      <w:r>
        <w:rPr>
          <w:rFonts w:hint="eastAsia" w:ascii="宋体" w:hAnsi="宋体"/>
          <w:bCs/>
          <w:sz w:val="24"/>
        </w:rPr>
        <w:t xml:space="preserve">28.4 采购人及采购代理机构只接收以纸质原件形式送达的质疑。</w:t>
      </w:r>
      <w:r/>
    </w:p>
    <w:p>
      <w:pPr>
        <w:ind w:firstLine="480"/>
        <w:spacing w:line="360" w:lineRule="auto"/>
        <w:rPr>
          <w:rFonts w:ascii="宋体" w:hAnsi="宋体"/>
          <w:bCs/>
          <w:sz w:val="24"/>
        </w:rPr>
      </w:pPr>
      <w:r>
        <w:rPr>
          <w:rFonts w:hint="eastAsia" w:ascii="宋体" w:hAnsi="宋体"/>
          <w:bCs/>
          <w:sz w:val="24"/>
        </w:rPr>
        <w:t xml:space="preserve">28.5 以下情形的质疑不予受理</w:t>
      </w:r>
      <w:r/>
    </w:p>
    <w:p>
      <w:pPr>
        <w:ind w:firstLine="480"/>
        <w:spacing w:line="360" w:lineRule="auto"/>
        <w:rPr>
          <w:rFonts w:ascii="宋体" w:hAnsi="宋体"/>
          <w:bCs/>
          <w:sz w:val="24"/>
        </w:rPr>
      </w:pPr>
      <w:r>
        <w:rPr>
          <w:rFonts w:hint="eastAsia" w:ascii="宋体" w:hAnsi="宋体"/>
          <w:bCs/>
          <w:sz w:val="24"/>
        </w:rPr>
        <w:t xml:space="preserve">28.5.1 内容不符合《政府采购质疑和投诉办法》第十二条规定的质疑。</w:t>
      </w:r>
      <w:r/>
    </w:p>
    <w:p>
      <w:pPr>
        <w:ind w:firstLine="480"/>
        <w:spacing w:line="360" w:lineRule="auto"/>
        <w:rPr>
          <w:rFonts w:ascii="宋体" w:hAnsi="宋体"/>
          <w:bCs/>
          <w:sz w:val="24"/>
        </w:rPr>
      </w:pPr>
      <w:r>
        <w:rPr>
          <w:rFonts w:hint="eastAsia" w:ascii="宋体" w:hAnsi="宋体"/>
          <w:bCs/>
          <w:sz w:val="24"/>
        </w:rPr>
        <w:t xml:space="preserve">28.5.2 超出政府采购法定期限的质疑。</w:t>
      </w:r>
      <w:r/>
    </w:p>
    <w:p>
      <w:pPr>
        <w:ind w:firstLine="480"/>
        <w:spacing w:line="360" w:lineRule="auto"/>
        <w:rPr>
          <w:rFonts w:ascii="宋体" w:hAnsi="宋体"/>
          <w:bCs/>
          <w:sz w:val="24"/>
        </w:rPr>
      </w:pPr>
      <w:r>
        <w:rPr>
          <w:rFonts w:hint="eastAsia" w:ascii="宋体" w:hAnsi="宋体"/>
          <w:bCs/>
          <w:sz w:val="24"/>
        </w:rPr>
        <w:t xml:space="preserve">28.5.3 以传真、电子邮件等方式递交的非原件形式的质疑。</w:t>
      </w:r>
      <w:r/>
    </w:p>
    <w:p>
      <w:pPr>
        <w:ind w:firstLine="480"/>
        <w:spacing w:line="360" w:lineRule="auto"/>
        <w:rPr>
          <w:rFonts w:ascii="宋体" w:hAnsi="宋体"/>
          <w:bCs/>
          <w:sz w:val="24"/>
        </w:rPr>
      </w:pPr>
      <w:r>
        <w:rPr>
          <w:rFonts w:hint="eastAsia" w:ascii="宋体" w:hAnsi="宋体"/>
          <w:bCs/>
          <w:sz w:val="24"/>
        </w:rPr>
        <w:t xml:space="preserve">28.5.4 未参加投标活动的供应商或在投标活动中自身权益未受到损害的供应商所提出的质疑。</w:t>
      </w:r>
      <w:r/>
    </w:p>
    <w:p>
      <w:pPr>
        <w:ind w:firstLine="480"/>
        <w:spacing w:line="360" w:lineRule="auto"/>
        <w:rPr>
          <w:rFonts w:ascii="宋体" w:hAnsi="宋体"/>
          <w:bCs/>
          <w:sz w:val="24"/>
        </w:rPr>
      </w:pPr>
      <w:r>
        <w:rPr>
          <w:rFonts w:hint="eastAsia" w:ascii="宋体" w:hAnsi="宋体"/>
          <w:bCs/>
          <w:sz w:val="24"/>
        </w:rPr>
        <w:t xml:space="preserve">28.5.5供应商组成联合体参加投标，联合体中任何一方或多方未按要求签字、盖章、加盖公章的质疑。</w:t>
      </w:r>
      <w:r/>
    </w:p>
    <w:p>
      <w:pPr>
        <w:ind w:firstLine="480"/>
        <w:spacing w:line="360" w:lineRule="auto"/>
        <w:rPr>
          <w:rFonts w:ascii="宋体" w:hAnsi="宋体"/>
          <w:bCs/>
          <w:sz w:val="24"/>
        </w:rPr>
      </w:pPr>
      <w:r>
        <w:rPr>
          <w:rFonts w:hint="eastAsia" w:ascii="宋体" w:hAnsi="宋体"/>
          <w:bCs/>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74"/>
        <w:ind w:firstLine="420"/>
        <w:spacing w:before="0" w:after="0" w:line="360" w:lineRule="auto"/>
        <w:rPr>
          <w:b w:val="0"/>
          <w:bCs w:val="0"/>
        </w:rPr>
      </w:pPr>
      <w:r>
        <w:rPr>
          <w:rFonts w:hint="eastAsia"/>
          <w:b w:val="0"/>
          <w:bCs w:val="0"/>
        </w:rPr>
        <w:t xml:space="preserve">29、中标通知书</w:t>
      </w:r>
      <w:r/>
    </w:p>
    <w:p>
      <w:pPr>
        <w:ind w:firstLine="480"/>
        <w:spacing w:line="360" w:lineRule="auto"/>
        <w:rPr>
          <w:rFonts w:ascii="宋体" w:hAnsi="宋体"/>
          <w:bCs/>
          <w:sz w:val="24"/>
        </w:rPr>
      </w:pPr>
      <w:r>
        <w:rPr>
          <w:rFonts w:hint="eastAsia" w:ascii="宋体" w:hAnsi="宋体"/>
          <w:bCs/>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bCs/>
          <w:sz w:val="24"/>
        </w:rPr>
      </w:pPr>
      <w:r>
        <w:rPr>
          <w:rFonts w:hint="eastAsia" w:ascii="宋体" w:hAnsi="宋体"/>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73"/>
        <w:ind w:firstLine="321"/>
        <w:spacing w:before="143" w:after="143" w:line="360" w:lineRule="auto"/>
      </w:pPr>
      <w:r>
        <w:rPr>
          <w:rFonts w:hint="eastAsia"/>
        </w:rPr>
        <w:t xml:space="preserve">七、</w:t>
      </w:r>
      <w:r>
        <w:rPr>
          <w:szCs w:val="32"/>
        </w:rPr>
        <w:t xml:space="preserve">授予合同</w:t>
      </w:r>
      <w:r/>
    </w:p>
    <w:p>
      <w:pPr>
        <w:pStyle w:val="774"/>
        <w:ind w:firstLine="420"/>
        <w:spacing w:before="0" w:after="0" w:line="360" w:lineRule="auto"/>
        <w:rPr>
          <w:b w:val="0"/>
          <w:bCs w:val="0"/>
        </w:rPr>
      </w:pPr>
      <w:r>
        <w:rPr>
          <w:rFonts w:hint="eastAsia"/>
          <w:b w:val="0"/>
          <w:bCs w:val="0"/>
        </w:rPr>
        <w:t xml:space="preserve">30. 签订合同</w:t>
      </w:r>
      <w:r/>
    </w:p>
    <w:p>
      <w:pPr>
        <w:pStyle w:val="1045"/>
      </w:pPr>
      <w:r>
        <w:rPr>
          <w:rFonts w:hint="eastAsia"/>
        </w:rPr>
        <w:t xml:space="preserve">30.l中标人应当在中标通知书发出之日起三十日内，按照招标文件确定的事项与采购人签订政府采购合同。</w:t>
      </w:r>
      <w:r/>
    </w:p>
    <w:p>
      <w:pPr>
        <w:pStyle w:val="1045"/>
      </w:pPr>
      <w:r>
        <w:rPr>
          <w:rFonts w:hint="eastAsia"/>
        </w:rPr>
        <w:t xml:space="preserve">30.2招标文件、中标人的投标文件及招标过程中有关澄清、承诺文件均应作为合同附件。</w:t>
      </w:r>
      <w:r/>
    </w:p>
    <w:p>
      <w:pPr>
        <w:pStyle w:val="1045"/>
      </w:pPr>
      <w:r>
        <w:rPr>
          <w:rFonts w:hint="eastAsia"/>
        </w:rPr>
        <w:t xml:space="preserve">30.3 签订合同后，</w:t>
      </w:r>
      <w:r>
        <w:rPr>
          <w:rFonts w:hint="eastAsia"/>
          <w:i/>
          <w:iCs/>
          <w:u w:val="single"/>
        </w:rPr>
        <w:t xml:space="preserve">中标人不得将合同标的进行转包</w:t>
      </w:r>
      <w:r>
        <w:rPr>
          <w:rFonts w:hint="eastAsia"/>
        </w:rPr>
        <w:t xml:space="preserve">。未经采购人同意，中标人也不得采用分包的形式履行合同，否则采购人有权终止合同。转包或分包造成采购人损失的，中标人应承担相应赔偿责任。</w:t>
      </w:r>
      <w:r/>
    </w:p>
    <w:p>
      <w:pPr>
        <w:pStyle w:val="774"/>
        <w:ind w:firstLine="420"/>
        <w:spacing w:before="0" w:after="0" w:line="360" w:lineRule="auto"/>
        <w:rPr>
          <w:b w:val="0"/>
          <w:bCs w:val="0"/>
        </w:rPr>
      </w:pPr>
      <w:r>
        <w:rPr>
          <w:rFonts w:hint="eastAsia"/>
          <w:b w:val="0"/>
          <w:bCs w:val="0"/>
        </w:rPr>
        <w:t xml:space="preserve">31、货物（包含与货物相关的服务）的追加</w:t>
      </w:r>
      <w:r/>
    </w:p>
    <w:p>
      <w:pPr>
        <w:pStyle w:val="1045"/>
      </w:pPr>
      <w:r>
        <w:rPr>
          <w:rFonts w:hint="eastAsia"/>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74"/>
        <w:ind w:firstLine="420"/>
        <w:spacing w:before="0" w:after="0" w:line="360" w:lineRule="auto"/>
        <w:rPr>
          <w:b w:val="0"/>
          <w:bCs w:val="0"/>
        </w:rPr>
      </w:pPr>
      <w:r>
        <w:rPr>
          <w:rFonts w:hint="eastAsia"/>
          <w:b w:val="0"/>
          <w:bCs w:val="0"/>
        </w:rPr>
        <w:t xml:space="preserve">32.政府采购政策功能落实</w:t>
      </w:r>
      <w:r/>
    </w:p>
    <w:p>
      <w:pPr>
        <w:pStyle w:val="815"/>
        <w:ind w:firstLine="600"/>
        <w:jc w:val="both"/>
        <w:keepLines/>
        <w:keepNext/>
        <w:spacing w:beforeAutospacing="0" w:afterAutospacing="0"/>
        <w:rPr>
          <w:rFonts w:cs="宋体"/>
        </w:rPr>
      </w:pPr>
      <w:r>
        <w:rPr>
          <w:rFonts w:hint="eastAsia" w:cs="宋体"/>
        </w:rPr>
        <w:t xml:space="preserve">32.1政府采购线上合同信用融资政策</w:t>
      </w:r>
      <w:r/>
    </w:p>
    <w:p>
      <w:pPr>
        <w:pStyle w:val="815"/>
        <w:ind w:firstLine="480"/>
        <w:jc w:val="both"/>
        <w:spacing w:beforeAutospacing="0" w:afterAutospacing="0" w:line="0" w:lineRule="atLeast"/>
        <w:rPr>
          <w:rFonts w:cs="宋体"/>
        </w:rPr>
      </w:pPr>
      <w:r>
        <w:rPr>
          <w:rFonts w:hint="eastAsia"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32.2进口产品</w:t>
      </w:r>
      <w:r/>
    </w:p>
    <w:p>
      <w:pPr>
        <w:pStyle w:val="815"/>
        <w:ind w:firstLine="480"/>
        <w:jc w:val="both"/>
        <w:spacing w:beforeAutospacing="0" w:afterAutospacing="0" w:line="0" w:lineRule="atLeast"/>
        <w:rPr>
          <w:rFonts w:cs="宋体"/>
        </w:rPr>
      </w:pPr>
      <w:r>
        <w:rPr>
          <w:rFonts w:hint="eastAsia"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32.3中小企业、监狱企业及残疾人福利性单位</w:t>
      </w:r>
      <w:r/>
    </w:p>
    <w:p>
      <w:pPr>
        <w:pStyle w:val="815"/>
        <w:ind w:firstLine="480"/>
        <w:jc w:val="both"/>
        <w:spacing w:beforeAutospacing="0" w:afterAutospacing="0" w:line="0" w:lineRule="atLeast"/>
        <w:rPr>
          <w:rFonts w:cs="宋体"/>
        </w:rPr>
      </w:pPr>
      <w:r>
        <w:rPr>
          <w:rFonts w:hint="eastAsia" w:cs="宋体"/>
        </w:rPr>
        <w:t xml:space="preserve">32.3.1中小企业定义：</w:t>
      </w:r>
      <w:r/>
    </w:p>
    <w:p>
      <w:pPr>
        <w:pStyle w:val="815"/>
        <w:ind w:firstLine="480"/>
        <w:jc w:val="both"/>
        <w:spacing w:beforeAutospacing="0" w:afterAutospacing="0" w:line="0" w:lineRule="atLeast"/>
        <w:rPr>
          <w:rFonts w:cs="宋体"/>
        </w:rPr>
      </w:pPr>
      <w:r>
        <w:rPr>
          <w:rFonts w:hint="eastAsia" w:cs="宋体"/>
        </w:rPr>
        <w:t xml:space="preserve">中小企业是</w:t>
      </w:r>
      <w:r>
        <w:rPr>
          <w:rFonts w:hint="eastAsia"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15"/>
        <w:ind w:firstLine="480"/>
        <w:jc w:val="both"/>
        <w:spacing w:beforeAutospacing="0" w:afterAutospacing="0" w:line="0" w:lineRule="atLeast"/>
        <w:rPr>
          <w:rFonts w:cs="宋体"/>
        </w:rPr>
      </w:pPr>
      <w:r>
        <w:rPr>
          <w:rFonts w:hint="eastAsia" w:cs="宋体"/>
        </w:rPr>
        <w:t xml:space="preserve">32.3.2供应商提供的货物、工程或者服务符合下列情形的，享受中小企业扶持政策：</w:t>
      </w:r>
      <w:r/>
    </w:p>
    <w:p>
      <w:pPr>
        <w:pStyle w:val="815"/>
        <w:ind w:firstLine="480"/>
        <w:jc w:val="both"/>
        <w:spacing w:beforeAutospacing="0" w:afterAutospacing="0" w:line="0" w:lineRule="atLeast"/>
        <w:rPr>
          <w:rFonts w:cs="宋体"/>
        </w:rPr>
      </w:pPr>
      <w:r>
        <w:rPr>
          <w:rFonts w:hint="eastAsia" w:cs="宋体"/>
        </w:rPr>
        <w:t xml:space="preserve">32.3.2.1在货物采购项目中，货物由中小企业制造，即货物由中小企业生产且使用该中小企业商号或者注册商标；</w:t>
      </w:r>
      <w:r/>
    </w:p>
    <w:p>
      <w:pPr>
        <w:pStyle w:val="815"/>
        <w:ind w:firstLine="480"/>
        <w:jc w:val="both"/>
        <w:spacing w:beforeAutospacing="0" w:afterAutospacing="0" w:line="0" w:lineRule="atLeast"/>
        <w:rPr>
          <w:rFonts w:cs="宋体"/>
        </w:rPr>
      </w:pPr>
      <w:r>
        <w:rPr>
          <w:rFonts w:hint="eastAsia" w:cs="宋体"/>
        </w:rPr>
        <w:t xml:space="preserve">32.3.2.2在工程采购项目中，工程由中小企业承建，即工程施工单位为中小企业；</w:t>
      </w:r>
      <w:r/>
    </w:p>
    <w:p>
      <w:pPr>
        <w:pStyle w:val="815"/>
        <w:ind w:firstLine="480"/>
        <w:jc w:val="both"/>
        <w:spacing w:beforeAutospacing="0" w:afterAutospacing="0" w:line="0" w:lineRule="atLeast"/>
        <w:rPr>
          <w:rFonts w:cs="宋体"/>
        </w:rPr>
      </w:pPr>
      <w:r>
        <w:rPr>
          <w:rFonts w:hint="eastAsia" w:cs="宋体"/>
        </w:rPr>
        <w:t xml:space="preserve">32.3.2.3在服务采购项目中，服务由中小企业承接，即提供服务的人员为中小企业依照《中华人民共和国劳动合同法》订立劳动合同的从业人员。</w:t>
      </w:r>
      <w:r/>
    </w:p>
    <w:p>
      <w:pPr>
        <w:pStyle w:val="815"/>
        <w:ind w:firstLine="480"/>
        <w:jc w:val="both"/>
        <w:spacing w:beforeAutospacing="0" w:afterAutospacing="0" w:line="0" w:lineRule="atLeast"/>
        <w:rPr>
          <w:rFonts w:cs="宋体"/>
        </w:rPr>
      </w:pPr>
      <w:r>
        <w:rPr>
          <w:rFonts w:hint="eastAsia" w:cs="宋体"/>
        </w:rPr>
        <w:t xml:space="preserve">32.3.3在货物采购项目中，供应商提供的货物既有中小企业制造货物，也有大型企业制造货物的，不享受中小企业扶持政策。</w:t>
      </w:r>
      <w:r/>
    </w:p>
    <w:p>
      <w:pPr>
        <w:pStyle w:val="815"/>
        <w:ind w:firstLine="480"/>
        <w:jc w:val="both"/>
        <w:spacing w:beforeAutospacing="0" w:afterAutospacing="0" w:line="0" w:lineRule="atLeast"/>
        <w:rPr>
          <w:rFonts w:cs="宋体"/>
        </w:rPr>
      </w:pPr>
      <w:r>
        <w:rPr>
          <w:rFonts w:hint="eastAsia" w:cs="宋体"/>
        </w:rPr>
        <w:t xml:space="preserve">32.3.4以联合体形式参加政府采购活动，联合体各方均为中小企业的，联合体视同中小企业。其中，联合体各方均为小微企业的，联合体视同小微企业。</w:t>
      </w:r>
      <w:r/>
    </w:p>
    <w:p>
      <w:pPr>
        <w:pStyle w:val="815"/>
        <w:ind w:firstLine="480"/>
        <w:jc w:val="both"/>
        <w:spacing w:beforeAutospacing="0" w:afterAutospacing="0" w:line="0" w:lineRule="atLeast"/>
        <w:rPr>
          <w:rFonts w:cs="宋体"/>
        </w:rPr>
      </w:pPr>
      <w:r>
        <w:rPr>
          <w:rFonts w:hint="eastAsia"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5"/>
        <w:ind w:firstLine="480"/>
        <w:jc w:val="both"/>
        <w:spacing w:beforeAutospacing="0" w:afterAutospacing="0" w:line="0" w:lineRule="atLeast"/>
        <w:rPr>
          <w:rFonts w:cs="宋体"/>
        </w:rPr>
      </w:pPr>
      <w:r>
        <w:rPr>
          <w:rFonts w:hint="eastAsia" w:cs="宋体"/>
        </w:rPr>
        <w:t xml:space="preserve">32.3.6残疾人福利单位定义：享受政府采购支持政策的残疾人福利性单位应当同时满足以下条件：</w:t>
      </w:r>
      <w:r/>
    </w:p>
    <w:p>
      <w:pPr>
        <w:pStyle w:val="815"/>
        <w:ind w:firstLine="480"/>
        <w:jc w:val="both"/>
        <w:spacing w:beforeAutospacing="0" w:afterAutospacing="0" w:line="0" w:lineRule="atLeast"/>
        <w:rPr>
          <w:rFonts w:cs="宋体"/>
        </w:rPr>
      </w:pPr>
      <w:r>
        <w:rPr>
          <w:rFonts w:hint="eastAsia" w:cs="宋体"/>
        </w:rPr>
        <w:t xml:space="preserve">32.3.6.1安置的残疾人占本单位在职职工人数的比例不低于25%（含25%），并且安置的残疾人人数不少于10 人（含10 人）；</w:t>
      </w:r>
      <w:r/>
    </w:p>
    <w:p>
      <w:pPr>
        <w:pStyle w:val="815"/>
        <w:ind w:firstLine="480"/>
        <w:jc w:val="both"/>
        <w:spacing w:beforeAutospacing="0" w:afterAutospacing="0" w:line="0" w:lineRule="atLeast"/>
        <w:rPr>
          <w:rFonts w:cs="宋体"/>
        </w:rPr>
      </w:pPr>
      <w:r>
        <w:rPr>
          <w:rFonts w:hint="eastAsia" w:cs="宋体"/>
        </w:rPr>
        <w:t xml:space="preserve">32.3.6.2依法与安置的每位残疾人签订了一年以上（含一年）的劳动合同或服务协议；</w:t>
      </w:r>
      <w:r/>
    </w:p>
    <w:p>
      <w:pPr>
        <w:pStyle w:val="815"/>
        <w:ind w:firstLine="480"/>
        <w:jc w:val="both"/>
        <w:spacing w:beforeAutospacing="0" w:afterAutospacing="0" w:line="0" w:lineRule="atLeast"/>
        <w:rPr>
          <w:rFonts w:cs="宋体"/>
        </w:rPr>
      </w:pPr>
      <w:r>
        <w:rPr>
          <w:rFonts w:hint="eastAsia" w:cs="宋体"/>
        </w:rPr>
        <w:t xml:space="preserve">32.3.6.3为安置的每位残疾人按月足额缴纳了基本养老保险、基本医疗保险、失业保险、工伤保险和生育保险等社会保险费；</w:t>
      </w:r>
      <w:r/>
    </w:p>
    <w:p>
      <w:pPr>
        <w:pStyle w:val="815"/>
        <w:ind w:firstLine="480"/>
        <w:jc w:val="both"/>
        <w:spacing w:beforeAutospacing="0" w:afterAutospacing="0" w:line="0" w:lineRule="atLeast"/>
        <w:rPr>
          <w:rFonts w:cs="宋体"/>
        </w:rPr>
      </w:pPr>
      <w:r>
        <w:rPr>
          <w:rFonts w:hint="eastAsia" w:cs="宋体"/>
        </w:rPr>
        <w:t xml:space="preserve">32.3.6.4通过银行等金融机构向安置的每位残疾人，按月支付了不低于单位所在区县适用的经省级人民政府批准的月最低工资标准的工资；</w:t>
      </w:r>
      <w:r/>
    </w:p>
    <w:p>
      <w:pPr>
        <w:pStyle w:val="815"/>
        <w:ind w:firstLine="480"/>
        <w:jc w:val="both"/>
        <w:spacing w:beforeAutospacing="0" w:afterAutospacing="0" w:line="0" w:lineRule="atLeast"/>
        <w:rPr>
          <w:rFonts w:cs="宋体"/>
        </w:rPr>
      </w:pPr>
      <w:r>
        <w:rPr>
          <w:rFonts w:hint="eastAsia" w:cs="宋体"/>
        </w:rPr>
        <w:t xml:space="preserve">32.3.6.5提供本单位制造的货物、承担的工程或者服务（以下简称产品），或者提供其他残疾人福利性单位制造的货物（不包括使用非残疾人福利性单位注册商标的货物）；</w:t>
      </w:r>
      <w:r/>
    </w:p>
    <w:p>
      <w:pPr>
        <w:pStyle w:val="815"/>
        <w:ind w:firstLine="480"/>
        <w:jc w:val="both"/>
        <w:spacing w:beforeAutospacing="0" w:afterAutospacing="0" w:line="0" w:lineRule="atLeast"/>
        <w:rPr>
          <w:rFonts w:cs="宋体"/>
        </w:rPr>
      </w:pPr>
      <w:r>
        <w:rPr>
          <w:rFonts w:hint="eastAsia"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5"/>
        <w:ind w:firstLine="480"/>
        <w:jc w:val="both"/>
        <w:spacing w:beforeAutospacing="0" w:afterAutospacing="0" w:line="0" w:lineRule="atLeast"/>
        <w:rPr>
          <w:rFonts w:cs="宋体"/>
        </w:rPr>
      </w:pPr>
      <w:r>
        <w:rPr>
          <w:rFonts w:hint="eastAsia" w:cs="宋体"/>
        </w:rPr>
        <w:t xml:space="preserve">32.3.7本项目是否专门面向中小企业预留采购份额见第一章《招标公告》。</w:t>
      </w:r>
      <w:r/>
    </w:p>
    <w:p>
      <w:pPr>
        <w:pStyle w:val="815"/>
        <w:ind w:firstLine="480"/>
        <w:jc w:val="both"/>
        <w:spacing w:beforeAutospacing="0" w:afterAutospacing="0" w:line="0" w:lineRule="atLeast"/>
        <w:rPr>
          <w:rFonts w:cs="宋体"/>
        </w:rPr>
      </w:pPr>
      <w:r>
        <w:rPr>
          <w:rFonts w:hint="eastAsia" w:cs="宋体"/>
        </w:rPr>
        <w:t xml:space="preserve">32.3.8采购标的对应的中小企业划分标准所属行业见第四章《采购需求》。</w:t>
      </w:r>
      <w:r/>
    </w:p>
    <w:p>
      <w:pPr>
        <w:pStyle w:val="815"/>
        <w:ind w:firstLine="480"/>
        <w:jc w:val="both"/>
        <w:spacing w:beforeAutospacing="0" w:afterAutospacing="0" w:line="0" w:lineRule="atLeast"/>
        <w:rPr>
          <w:rFonts w:cs="宋体"/>
        </w:rPr>
      </w:pPr>
      <w:r>
        <w:rPr>
          <w:rFonts w:hint="eastAsia" w:cs="宋体"/>
        </w:rPr>
        <w:t xml:space="preserve">32.3.9小微企业价格评审优惠的政策：见第五章《评标方法和评标标准》。</w:t>
      </w:r>
      <w:r/>
    </w:p>
    <w:p>
      <w:pPr>
        <w:pStyle w:val="815"/>
        <w:ind w:firstLine="600"/>
        <w:jc w:val="both"/>
        <w:keepLines/>
        <w:keepNext/>
        <w:spacing w:beforeAutospacing="0" w:afterAutospacing="0"/>
        <w:rPr>
          <w:rFonts w:cs="宋体"/>
        </w:rPr>
      </w:pPr>
      <w:r>
        <w:rPr>
          <w:rFonts w:hint="eastAsia" w:cs="宋体"/>
        </w:rPr>
        <w:t xml:space="preserve">32.4政府采购节能产品、环境标志产品</w:t>
      </w:r>
      <w:r/>
    </w:p>
    <w:p>
      <w:pPr>
        <w:pStyle w:val="815"/>
        <w:ind w:firstLine="480"/>
        <w:jc w:val="both"/>
        <w:spacing w:beforeAutospacing="0" w:afterAutospacing="0" w:line="0" w:lineRule="atLeast"/>
        <w:rPr>
          <w:rFonts w:cs="宋体"/>
        </w:rPr>
      </w:pPr>
      <w:r>
        <w:rPr>
          <w:rFonts w:hint="eastAsia" w:cs="宋体"/>
        </w:rPr>
        <w:t xml:space="preserve">32.4.1严格执行政府采购关于支持</w:t>
      </w:r>
      <w:r>
        <w:rPr>
          <w:rFonts w:hint="eastAsia"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15"/>
        <w:ind w:firstLine="480"/>
        <w:jc w:val="both"/>
        <w:spacing w:beforeAutospacing="0" w:afterAutospacing="0" w:line="0" w:lineRule="atLeast"/>
        <w:rPr>
          <w:rFonts w:cs="宋体"/>
        </w:rPr>
      </w:pPr>
      <w:r>
        <w:rPr>
          <w:rFonts w:hint="eastAsia"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15"/>
        <w:ind w:firstLine="480"/>
        <w:jc w:val="both"/>
        <w:spacing w:beforeAutospacing="0" w:afterAutospacing="0" w:line="0" w:lineRule="atLeast"/>
        <w:rPr>
          <w:rFonts w:cs="宋体"/>
        </w:rPr>
      </w:pPr>
      <w:r>
        <w:rPr>
          <w:rFonts w:hint="eastAsia" w:cs="宋体"/>
        </w:rPr>
        <w:t xml:space="preserve">32.5绿色包装</w:t>
      </w:r>
      <w:r/>
    </w:p>
    <w:p>
      <w:pPr>
        <w:pStyle w:val="815"/>
        <w:ind w:firstLine="480"/>
        <w:jc w:val="both"/>
        <w:spacing w:beforeAutospacing="0" w:afterAutospacing="0" w:line="0" w:lineRule="atLeast"/>
        <w:rPr>
          <w:rFonts w:cs="宋体"/>
        </w:rPr>
      </w:pPr>
      <w:r>
        <w:rPr>
          <w:rFonts w:hint="eastAsia"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32.6政府采购创新产品</w:t>
      </w:r>
      <w:r/>
    </w:p>
    <w:p>
      <w:pPr>
        <w:pStyle w:val="815"/>
        <w:ind w:firstLine="480"/>
        <w:jc w:val="both"/>
        <w:spacing w:beforeAutospacing="0" w:afterAutospacing="0" w:line="0" w:lineRule="atLeast"/>
        <w:rPr>
          <w:rFonts w:cs="宋体"/>
        </w:rPr>
      </w:pPr>
      <w:r>
        <w:rPr>
          <w:rFonts w:hint="eastAsia" w:cs="宋体"/>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32.7绿色数据中心政策 </w:t>
      </w:r>
      <w:r/>
    </w:p>
    <w:p>
      <w:pPr>
        <w:pStyle w:val="815"/>
        <w:ind w:firstLine="480"/>
        <w:jc w:val="both"/>
        <w:spacing w:beforeAutospacing="0" w:afterAutospacing="0" w:line="0" w:lineRule="atLeast"/>
        <w:rPr>
          <w:rFonts w:cs="宋体"/>
        </w:rPr>
      </w:pPr>
      <w:r>
        <w:rPr>
          <w:rFonts w:hint="eastAsia" w:cs="宋体"/>
        </w:rPr>
        <w:t xml:space="preserve">本文件中若涉及到数据中心采购，采购人应依据《绿色数据中心政府采购需求标准（试行）》（财办库〔2023〕7号）文件精神</w:t>
      </w:r>
      <w:r>
        <w:rPr>
          <w:rFonts w:hint="eastAsia"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1134"/>
        <w:keepLines w:val="0"/>
        <w:keepNext w:val="0"/>
        <w:pageBreakBefore w:val="0"/>
        <w:spacing w:line="480" w:lineRule="exact"/>
        <w:widowControl w:val="off"/>
        <w:tabs>
          <w:tab w:val="left" w:pos="1381" w:leader="none"/>
        </w:tabs>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keepNext w:val="0"/>
        <w:pageBreakBefore w:val="0"/>
        <w:spacing w:line="480" w:lineRule="exact"/>
        <w:widowControl w:val="off"/>
        <w:tabs>
          <w:tab w:val="left" w:pos="1381" w:leader="none"/>
        </w:tabs>
        <w:rPr>
          <w:rFonts w:ascii="宋体" w:hAnsi="宋体" w:cs="宋体"/>
          <w:sz w:val="24"/>
        </w:rPr>
      </w:pPr>
      <w:r>
        <w:rPr>
          <w:rFonts w:hint="eastAsia" w:ascii="宋体" w:hAnsi="宋体" w:cs="宋体"/>
          <w:sz w:val="24"/>
        </w:rPr>
        <w:t xml:space="preserve">32.9履约保证金政策</w:t>
      </w:r>
      <w:r/>
    </w:p>
    <w:p>
      <w:pPr>
        <w:pStyle w:val="815"/>
        <w:ind w:firstLine="480"/>
        <w:jc w:val="both"/>
        <w:spacing w:beforeAutospacing="0" w:afterAutospacing="0" w:line="0" w:lineRule="atLeast"/>
        <w:rPr>
          <w:rFonts w:cs="宋体"/>
        </w:rPr>
      </w:pPr>
      <w:r>
        <w:rPr>
          <w:rFonts w:hint="eastAsia" w:cs="宋体"/>
        </w:rPr>
        <w:t xml:space="preserve">确需收取履约保证金的，履约保证金的缴纳形式：</w:t>
      </w:r>
      <w:r/>
    </w:p>
    <w:p>
      <w:pPr>
        <w:pStyle w:val="815"/>
        <w:ind w:firstLine="480"/>
        <w:jc w:val="both"/>
        <w:spacing w:beforeAutospacing="0" w:afterAutospacing="0" w:line="0" w:lineRule="atLeast"/>
        <w:rPr>
          <w:rFonts w:cs="宋体"/>
        </w:rPr>
      </w:pPr>
      <w:r>
        <w:rPr>
          <w:rFonts w:hint="eastAsia"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15"/>
        <w:ind w:firstLine="480"/>
        <w:jc w:val="both"/>
        <w:spacing w:beforeAutospacing="0" w:afterAutospacing="0" w:line="0" w:lineRule="atLeast"/>
        <w:rPr>
          <w:rFonts w:cs="宋体"/>
        </w:rPr>
      </w:pPr>
      <w:r>
        <w:rPr>
          <w:rFonts w:hint="eastAsia" w:cs="宋体"/>
        </w:rPr>
        <w:t xml:space="preserve"> 如以履约保函（保险）形式缴纳履约保证金，供应商可通过政府采购电子履约保函（保险）平台（www.jsdzbh.com）在线申请履约保函（保险）。</w:t>
      </w:r>
      <w:r/>
    </w:p>
    <w:p>
      <w:pPr>
        <w:pStyle w:val="815"/>
        <w:ind w:firstLine="480"/>
        <w:jc w:val="both"/>
        <w:spacing w:beforeAutospacing="0" w:afterAutospacing="0" w:line="0" w:lineRule="atLeast"/>
        <w:rPr>
          <w:rFonts w:cs="宋体"/>
        </w:rPr>
      </w:pPr>
      <w:r>
        <w:rPr>
          <w:rFonts w:hint="eastAsia"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15"/>
        <w:ind w:firstLine="480"/>
        <w:jc w:val="both"/>
        <w:spacing w:beforeAutospacing="0" w:afterAutospacing="0" w:line="0" w:lineRule="atLeast"/>
        <w:rPr>
          <w:rFonts w:cs="宋体"/>
        </w:rPr>
      </w:pPr>
      <w:r>
        <w:rPr>
          <w:rFonts w:hint="eastAsia" w:cs="宋体"/>
        </w:rPr>
        <w:t xml:space="preserve">33. 预付款制度</w:t>
      </w:r>
      <w:r/>
    </w:p>
    <w:p>
      <w:pPr>
        <w:ind w:firstLine="420"/>
        <w:jc w:val="left"/>
        <w:spacing w:line="360" w:lineRule="auto"/>
        <w:rPr>
          <w:rFonts w:ascii="黑体" w:eastAsia="黑体"/>
          <w:sz w:val="44"/>
          <w:szCs w:val="44"/>
        </w:rPr>
      </w:pPr>
      <w:r>
        <w:rPr>
          <w:rFonts w:hint="eastAsia" w:cs="宋体"/>
        </w:rPr>
        <w:t xml:space="preserve">本项目落实预付款制度，预付款比例为</w:t>
      </w:r>
      <w:r>
        <w:rPr>
          <w:rFonts w:hint="eastAsia" w:cs="宋体"/>
          <w:u w:val="single"/>
        </w:rPr>
        <w:t xml:space="preserve">30</w:t>
      </w:r>
      <w:r>
        <w:rPr>
          <w:rFonts w:hint="eastAsia" w:cs="宋体"/>
        </w:rPr>
        <w:t xml:space="preserve">%。在签订合同时，中标、成交供应商明确书面表示无需预付款或者主动要求降低预付款比例的，采购人可就预付款比例作相应调整。</w:t>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ascii="黑体" w:eastAsia="黑体" w:cs="Arial"/>
          <w:bCs/>
          <w:sz w:val="44"/>
          <w:szCs w:val="44"/>
        </w:rPr>
      </w:pPr>
      <w:r>
        <w:rPr>
          <w:rFonts w:hint="eastAsia" w:ascii="黑体" w:eastAsia="黑体"/>
          <w:sz w:val="44"/>
          <w:szCs w:val="44"/>
        </w:rPr>
        <w:t xml:space="preserve">第三章 合同条款及格式</w:t>
      </w:r>
      <w:r/>
    </w:p>
    <w:p>
      <w:pPr>
        <w:ind w:firstLine="48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以下为成交后签定本项目合同的通用条款，成交供应商不得提出实质性的修改，关于专用条款将由采购人与成交供应商结合本项目具体情况协商后签订。</w:t>
      </w:r>
      <w:r/>
    </w:p>
    <w:p>
      <w:pPr>
        <w:pStyle w:val="795"/>
        <w:ind w:firstLine="482"/>
        <w:jc w:val="center"/>
        <w:rPr>
          <w:rFonts w:asciiTheme="minorEastAsia" w:hAnsiTheme="minorEastAsia" w:eastAsiaTheme="minorEastAsia" w:cstheme="minorEastAsia"/>
          <w:b/>
          <w:sz w:val="24"/>
          <w:szCs w:val="24"/>
        </w:rPr>
      </w:pPr>
      <w:r/>
      <w:bookmarkStart w:id="138" w:name="_Hlt16619369"/>
      <w:r/>
      <w:bookmarkEnd w:id="138"/>
      <w:r>
        <w:rPr>
          <w:rFonts w:hint="eastAsia" w:asciiTheme="minorEastAsia" w:hAnsiTheme="minorEastAsia" w:eastAsiaTheme="minorEastAsia" w:cstheme="minorEastAsia"/>
          <w:b/>
          <w:sz w:val="24"/>
          <w:szCs w:val="24"/>
        </w:rPr>
        <w:t xml:space="preserve">政府采购合同（服务类）</w:t>
      </w:r>
      <w:r/>
    </w:p>
    <w:p>
      <w:pPr>
        <w:pStyle w:val="795"/>
        <w:ind w:firstLine="480"/>
        <w:spacing w:line="520" w:lineRule="exact"/>
        <w:rPr>
          <w:rFonts w:hAnsi="宋体" w:cs="宋体"/>
          <w:sz w:val="24"/>
          <w:szCs w:val="24"/>
          <w:u w:val="single"/>
        </w:rPr>
      </w:pPr>
      <w:r>
        <w:rPr>
          <w:rFonts w:hint="eastAsia" w:hAnsi="宋体" w:cs="宋体"/>
          <w:sz w:val="24"/>
          <w:szCs w:val="24"/>
        </w:rPr>
        <w:t xml:space="preserve">项目名称：2024-2026年度盐城市区及建制镇范围内公示地价体系更新工作评估</w:t>
      </w:r>
      <w:r/>
    </w:p>
    <w:p>
      <w:pPr>
        <w:pStyle w:val="795"/>
        <w:ind w:firstLine="480"/>
        <w:spacing w:line="520" w:lineRule="exact"/>
        <w:rPr>
          <w:rFonts w:hAnsi="宋体" w:cs="宋体"/>
          <w:sz w:val="24"/>
          <w:szCs w:val="24"/>
        </w:rPr>
      </w:pPr>
      <w:r>
        <w:rPr>
          <w:rFonts w:hint="eastAsia" w:hAnsi="宋体" w:cs="宋体"/>
          <w:sz w:val="24"/>
          <w:szCs w:val="24"/>
        </w:rPr>
        <w:t xml:space="preserve">甲方：盐城市自然资源和规划局</w:t>
      </w:r>
      <w:r/>
    </w:p>
    <w:p>
      <w:pPr>
        <w:pStyle w:val="795"/>
        <w:ind w:firstLine="480"/>
        <w:spacing w:line="520" w:lineRule="exact"/>
        <w:rPr>
          <w:rFonts w:hAnsi="宋体" w:cs="宋体"/>
          <w:sz w:val="24"/>
          <w:szCs w:val="24"/>
        </w:rPr>
      </w:pPr>
      <w:r>
        <w:rPr>
          <w:rFonts w:hint="eastAsia" w:hAnsi="宋体" w:cs="宋体"/>
          <w:sz w:val="24"/>
          <w:szCs w:val="24"/>
        </w:rPr>
        <w:t xml:space="preserve">乙方：                              </w:t>
      </w:r>
      <w:r/>
    </w:p>
    <w:p>
      <w:pPr>
        <w:pStyle w:val="795"/>
        <w:ind w:firstLine="480"/>
        <w:spacing w:line="520" w:lineRule="exact"/>
        <w:rPr>
          <w:rFonts w:hAnsi="宋体" w:cs="宋体"/>
          <w:b/>
          <w:sz w:val="24"/>
          <w:szCs w:val="24"/>
        </w:rPr>
      </w:pPr>
      <w:r>
        <w:rPr>
          <w:rFonts w:hint="eastAsia" w:hAnsi="宋体" w:cs="宋体"/>
          <w:sz w:val="24"/>
          <w:szCs w:val="24"/>
        </w:rPr>
        <w:t xml:space="preserve">甲、乙双方根据盐城市政府采购（</w:t>
      </w:r>
      <w:r>
        <w:rPr>
          <w:rFonts w:hint="eastAsia" w:hAnsi="宋体" w:cs="宋体"/>
          <w:sz w:val="24"/>
          <w:szCs w:val="24"/>
          <w:u w:val="single"/>
        </w:rPr>
        <w:t xml:space="preserve">项目编号：            </w:t>
      </w:r>
      <w:r>
        <w:rPr>
          <w:rFonts w:hint="eastAsia" w:hAnsi="宋体" w:cs="宋体"/>
          <w:sz w:val="24"/>
          <w:szCs w:val="24"/>
        </w:rPr>
        <w:t xml:space="preserve">）</w:t>
      </w:r>
      <w:r>
        <w:rPr>
          <w:rFonts w:hint="eastAsia" w:hAnsi="宋体" w:cs="宋体"/>
          <w:sz w:val="24"/>
          <w:szCs w:val="24"/>
          <w:u w:val="single"/>
        </w:rPr>
        <w:t xml:space="preserve">2024-2026年度盐城市区及建制镇范围内公示地价体系更新工作评估</w:t>
      </w:r>
      <w:r>
        <w:rPr>
          <w:rFonts w:hint="eastAsia" w:hAnsi="宋体" w:cs="宋体"/>
          <w:sz w:val="24"/>
          <w:szCs w:val="24"/>
        </w:rPr>
        <w:t xml:space="preserve">公开招标的结果，签署本合同。</w:t>
      </w:r>
      <w:r/>
    </w:p>
    <w:p>
      <w:pPr>
        <w:pStyle w:val="795"/>
        <w:ind w:firstLine="482"/>
        <w:spacing w:line="520" w:lineRule="exact"/>
        <w:rPr>
          <w:rFonts w:hAnsi="宋体" w:cs="宋体"/>
          <w:b/>
          <w:sz w:val="24"/>
          <w:szCs w:val="24"/>
        </w:rPr>
      </w:pPr>
      <w:r>
        <w:rPr>
          <w:rFonts w:hint="eastAsia" w:hAnsi="宋体" w:cs="宋体"/>
          <w:b/>
          <w:sz w:val="24"/>
          <w:szCs w:val="24"/>
        </w:rPr>
        <w:t xml:space="preserve">一、合同内容</w:t>
      </w:r>
      <w:r/>
    </w:p>
    <w:p>
      <w:pPr>
        <w:pStyle w:val="795"/>
        <w:ind w:firstLine="480"/>
        <w:spacing w:line="520" w:lineRule="exact"/>
        <w:rPr>
          <w:rFonts w:hAnsi="宋体" w:cs="宋体"/>
          <w:sz w:val="24"/>
          <w:szCs w:val="24"/>
        </w:rPr>
      </w:pPr>
      <w:r>
        <w:rPr>
          <w:rFonts w:hint="eastAsia" w:hAnsi="宋体" w:cs="宋体"/>
          <w:sz w:val="24"/>
          <w:szCs w:val="24"/>
        </w:rPr>
        <w:t xml:space="preserve">1.1服务名称：2024-2026年度盐城市区及建制镇范围内公示地价体系更新工作评估</w:t>
      </w:r>
      <w:r/>
    </w:p>
    <w:p>
      <w:pPr>
        <w:pStyle w:val="795"/>
        <w:ind w:firstLine="480"/>
        <w:spacing w:line="520" w:lineRule="exact"/>
        <w:rPr>
          <w:rFonts w:hAnsi="宋体" w:cs="宋体"/>
          <w:sz w:val="24"/>
          <w:szCs w:val="24"/>
        </w:rPr>
      </w:pPr>
      <w:r>
        <w:rPr>
          <w:rFonts w:hint="eastAsia" w:hAnsi="宋体" w:cs="宋体"/>
          <w:sz w:val="24"/>
        </w:rPr>
        <w:t xml:space="preserve">1.2服务内容：</w:t>
      </w:r>
      <w:r>
        <w:rPr>
          <w:rFonts w:hint="eastAsia" w:hAnsi="宋体" w:cs="宋体"/>
          <w:sz w:val="24"/>
          <w:szCs w:val="24"/>
        </w:rPr>
        <w:t xml:space="preserve">2024-2026年度盐城市区及建制镇范围内公示地价体系更新工作评估</w:t>
      </w:r>
      <w:r>
        <w:rPr>
          <w:rFonts w:hint="eastAsia" w:hAnsi="宋体" w:cs="宋体"/>
          <w:sz w:val="24"/>
        </w:rPr>
        <w:t xml:space="preserve">；具体服务内容包含（不限于）招标文件的项目需求中的全部内容。</w:t>
      </w:r>
      <w:r/>
    </w:p>
    <w:p>
      <w:pPr>
        <w:ind w:firstLine="480"/>
        <w:spacing w:line="420" w:lineRule="exact"/>
        <w:rPr>
          <w:rFonts w:asciiTheme="minorEastAsia" w:hAnsiTheme="minorEastAsia" w:eastAsiaTheme="minorEastAsia" w:cstheme="minorEastAsia"/>
          <w:sz w:val="24"/>
        </w:rPr>
      </w:pPr>
      <w:r>
        <w:rPr>
          <w:rFonts w:hint="eastAsia" w:ascii="宋体" w:hAnsi="宋体" w:cs="宋体"/>
          <w:sz w:val="24"/>
        </w:rPr>
        <w:t xml:space="preserve">1.3履行时间（期限）：</w:t>
      </w:r>
      <w:r>
        <w:rPr>
          <w:rFonts w:hint="eastAsia" w:ascii="宋体" w:hAnsi="宋体" w:cs="宋体"/>
          <w:sz w:val="24"/>
          <w:lang w:val="zh-CN"/>
        </w:rPr>
        <w:t xml:space="preserve">自签订合同至20</w:t>
      </w:r>
      <w:r>
        <w:rPr>
          <w:rFonts w:hint="eastAsia" w:ascii="宋体" w:hAnsi="宋体" w:cs="宋体"/>
          <w:sz w:val="24"/>
        </w:rPr>
        <w:t xml:space="preserve">27</w:t>
      </w:r>
      <w:r>
        <w:rPr>
          <w:rFonts w:hint="eastAsia" w:ascii="宋体" w:hAnsi="宋体" w:cs="宋体"/>
          <w:sz w:val="24"/>
          <w:lang w:val="zh-CN"/>
        </w:rPr>
        <w:t xml:space="preserve">年</w:t>
      </w:r>
      <w:r>
        <w:rPr>
          <w:rFonts w:hint="eastAsia" w:ascii="宋体" w:hAnsi="宋体" w:cs="宋体"/>
          <w:sz w:val="24"/>
        </w:rPr>
        <w:t xml:space="preserve">12</w:t>
      </w:r>
      <w:r>
        <w:rPr>
          <w:rFonts w:hint="eastAsia" w:ascii="宋体" w:hAnsi="宋体" w:cs="宋体"/>
          <w:sz w:val="24"/>
          <w:lang w:val="zh-CN"/>
        </w:rPr>
        <w:t xml:space="preserve">月</w:t>
      </w:r>
      <w:r>
        <w:rPr>
          <w:rFonts w:hint="eastAsia" w:ascii="宋体" w:hAnsi="宋体" w:cs="宋体"/>
          <w:sz w:val="24"/>
        </w:rPr>
        <w:t xml:space="preserve">31</w:t>
      </w:r>
      <w:r>
        <w:rPr>
          <w:rFonts w:hint="eastAsia" w:ascii="宋体" w:hAnsi="宋体" w:cs="宋体"/>
          <w:sz w:val="24"/>
          <w:lang w:val="zh-CN"/>
        </w:rPr>
        <w:t xml:space="preserve">日止</w:t>
      </w:r>
      <w:r>
        <w:rPr>
          <w:rFonts w:hint="eastAsia" w:asciiTheme="minorEastAsia" w:hAnsiTheme="minorEastAsia" w:eastAsiaTheme="minorEastAsia" w:cstheme="minorEastAsia"/>
          <w:sz w:val="24"/>
        </w:rPr>
        <w:t xml:space="preserve">，具体时间服从甲方要求。</w:t>
      </w:r>
      <w:r/>
    </w:p>
    <w:p>
      <w:pPr>
        <w:pStyle w:val="815"/>
        <w:ind w:firstLine="480"/>
        <w:jc w:val="both"/>
        <w:spacing w:before="0" w:beforeAutospacing="0" w:after="0" w:afterAutospacing="0" w:line="520" w:lineRule="exact"/>
        <w:rPr>
          <w:rFonts w:cs="宋体"/>
          <w:u w:val="single"/>
        </w:rPr>
      </w:pPr>
      <w:r>
        <w:rPr>
          <w:rFonts w:hint="eastAsia" w:cs="宋体"/>
        </w:rPr>
        <w:t xml:space="preserve">1.4履行地点：甲方指定的具体地点。</w:t>
      </w:r>
      <w:r/>
    </w:p>
    <w:p>
      <w:pPr>
        <w:pStyle w:val="815"/>
        <w:ind w:firstLine="480"/>
        <w:jc w:val="both"/>
        <w:spacing w:before="0" w:beforeAutospacing="0" w:after="0" w:afterAutospacing="0" w:line="520" w:lineRule="exact"/>
        <w:rPr>
          <w:rFonts w:cs="宋体"/>
        </w:rPr>
      </w:pPr>
      <w:r>
        <w:rPr>
          <w:rFonts w:hint="eastAsia" w:cs="宋体"/>
        </w:rPr>
        <w:t xml:space="preserve">1.5履行方式：到甲方指定地点并通过甲方审查。</w:t>
      </w:r>
      <w:r/>
    </w:p>
    <w:p>
      <w:pPr>
        <w:pStyle w:val="795"/>
        <w:ind w:firstLine="482"/>
        <w:spacing w:line="520" w:lineRule="exact"/>
        <w:rPr>
          <w:rFonts w:hAnsi="宋体" w:cs="宋体"/>
          <w:b/>
          <w:sz w:val="24"/>
          <w:szCs w:val="24"/>
        </w:rPr>
      </w:pPr>
      <w:r>
        <w:rPr>
          <w:rFonts w:hint="eastAsia" w:hAnsi="宋体" w:cs="宋体"/>
          <w:b/>
          <w:sz w:val="24"/>
          <w:szCs w:val="24"/>
        </w:rPr>
        <w:t xml:space="preserve">二、合同金额</w:t>
      </w:r>
      <w:r/>
    </w:p>
    <w:p>
      <w:pPr>
        <w:pStyle w:val="795"/>
        <w:ind w:firstLine="480"/>
        <w:spacing w:line="520" w:lineRule="exact"/>
        <w:rPr>
          <w:rFonts w:hAnsi="宋体" w:cs="宋体"/>
          <w:sz w:val="24"/>
          <w:szCs w:val="24"/>
        </w:rPr>
      </w:pPr>
      <w:r>
        <w:rPr>
          <w:rFonts w:hint="eastAsia" w:hAnsi="宋体" w:cs="宋体"/>
          <w:sz w:val="24"/>
          <w:szCs w:val="24"/>
        </w:rPr>
        <w:t xml:space="preserve">2.1本合同总金额为：人民币（大写）</w:t>
      </w:r>
      <w:r>
        <w:rPr>
          <w:rFonts w:hint="eastAsia" w:hAnsi="宋体" w:cs="宋体"/>
          <w:sz w:val="24"/>
          <w:szCs w:val="24"/>
          <w:u w:val="single"/>
        </w:rPr>
        <w:t xml:space="preserve">         </w:t>
      </w:r>
      <w:r>
        <w:rPr>
          <w:rFonts w:hint="eastAsia" w:hAnsi="宋体" w:cs="宋体"/>
          <w:sz w:val="24"/>
          <w:szCs w:val="24"/>
        </w:rPr>
        <w:t xml:space="preserve">圆整（¥</w:t>
      </w:r>
      <w:r>
        <w:rPr>
          <w:rFonts w:hint="eastAsia" w:hAnsi="宋体" w:cs="宋体"/>
          <w:sz w:val="24"/>
          <w:szCs w:val="24"/>
          <w:u w:val="single"/>
        </w:rPr>
        <w:t xml:space="preserve">         元</w:t>
      </w:r>
      <w:r>
        <w:rPr>
          <w:rFonts w:hint="eastAsia" w:hAnsi="宋体" w:cs="宋体"/>
          <w:sz w:val="24"/>
          <w:szCs w:val="24"/>
        </w:rPr>
        <w:t xml:space="preserve">）。</w:t>
      </w:r>
      <w:r/>
    </w:p>
    <w:p>
      <w:pPr>
        <w:ind w:firstLine="480"/>
        <w:spacing w:line="520" w:lineRule="exact"/>
        <w:rPr>
          <w:rFonts w:ascii="宋体" w:hAnsi="宋体" w:cs="宋体"/>
          <w:sz w:val="24"/>
        </w:rPr>
      </w:pPr>
      <w:r>
        <w:rPr>
          <w:rFonts w:hint="eastAsia" w:ascii="宋体" w:hAnsi="宋体" w:cs="宋体"/>
          <w:sz w:val="24"/>
        </w:rPr>
        <w:t xml:space="preserve">2.2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r/>
    </w:p>
    <w:p>
      <w:pPr>
        <w:pStyle w:val="795"/>
        <w:ind w:firstLine="482"/>
        <w:spacing w:line="520" w:lineRule="exact"/>
        <w:rPr>
          <w:rFonts w:hAnsi="宋体" w:cs="宋体"/>
          <w:b/>
          <w:sz w:val="24"/>
          <w:szCs w:val="24"/>
        </w:rPr>
      </w:pPr>
      <w:r>
        <w:rPr>
          <w:rFonts w:hint="eastAsia" w:hAnsi="宋体" w:cs="宋体"/>
          <w:b/>
          <w:sz w:val="24"/>
          <w:szCs w:val="24"/>
        </w:rPr>
        <w:t xml:space="preserve">三、技术资料</w:t>
      </w:r>
      <w:r/>
    </w:p>
    <w:p>
      <w:pPr>
        <w:ind w:firstLine="480"/>
        <w:spacing w:line="520" w:lineRule="exact"/>
        <w:rPr>
          <w:rFonts w:ascii="宋体" w:hAnsi="宋体" w:cs="宋体"/>
          <w:sz w:val="24"/>
        </w:rPr>
      </w:pPr>
      <w:r>
        <w:rPr>
          <w:rFonts w:hint="eastAsia" w:ascii="宋体" w:hAnsi="宋体" w:cs="宋体"/>
          <w:sz w:val="24"/>
        </w:rPr>
        <w:t xml:space="preserve">3.1甲方向乙方提供有关服务的基础资料，乙方向甲方提供最终的成果资料。</w:t>
      </w:r>
      <w:r/>
    </w:p>
    <w:p>
      <w:pPr>
        <w:ind w:firstLine="480"/>
        <w:spacing w:line="520" w:lineRule="exact"/>
        <w:rPr>
          <w:rFonts w:ascii="宋体" w:hAnsi="宋体" w:cs="宋体"/>
          <w:sz w:val="24"/>
        </w:rPr>
      </w:pPr>
      <w:r>
        <w:rPr>
          <w:rFonts w:hint="eastAsia" w:ascii="宋体" w:hAnsi="宋体" w:cs="宋体"/>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5"/>
        <w:ind w:firstLine="482"/>
        <w:spacing w:line="520" w:lineRule="exact"/>
        <w:rPr>
          <w:rFonts w:hAnsi="宋体" w:cs="宋体"/>
          <w:b/>
          <w:sz w:val="24"/>
          <w:szCs w:val="24"/>
        </w:rPr>
      </w:pPr>
      <w:r>
        <w:rPr>
          <w:rFonts w:hint="eastAsia" w:hAnsi="宋体" w:cs="宋体"/>
          <w:b/>
          <w:sz w:val="24"/>
          <w:szCs w:val="24"/>
        </w:rPr>
        <w:t xml:space="preserve">四、知识产权及成果权属</w:t>
      </w:r>
      <w:r/>
    </w:p>
    <w:p>
      <w:pPr>
        <w:pStyle w:val="795"/>
        <w:ind w:firstLine="480"/>
        <w:spacing w:line="520" w:lineRule="exact"/>
        <w:rPr>
          <w:rFonts w:hAnsi="宋体" w:cs="宋体"/>
          <w:sz w:val="24"/>
          <w:szCs w:val="24"/>
        </w:rPr>
      </w:pPr>
      <w:r>
        <w:rPr>
          <w:rFonts w:hint="eastAsia" w:hAnsi="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795"/>
        <w:ind w:firstLine="480"/>
        <w:spacing w:line="520" w:lineRule="exact"/>
        <w:rPr>
          <w:rFonts w:hAnsi="宋体" w:cs="宋体"/>
          <w:sz w:val="24"/>
          <w:szCs w:val="24"/>
        </w:rPr>
      </w:pPr>
      <w:r>
        <w:rPr>
          <w:rFonts w:hint="eastAsia" w:hAnsi="宋体" w:cs="宋体"/>
          <w:sz w:val="24"/>
          <w:szCs w:val="24"/>
        </w:rPr>
        <w:t xml:space="preserve">4.2 乙方保证所交付标的的所有权完全属于甲方。</w:t>
      </w:r>
      <w:r/>
    </w:p>
    <w:p>
      <w:pPr>
        <w:pStyle w:val="795"/>
        <w:ind w:firstLine="482"/>
        <w:spacing w:line="520" w:lineRule="exact"/>
        <w:rPr>
          <w:rFonts w:hAnsi="宋体" w:cs="宋体"/>
          <w:b/>
          <w:sz w:val="24"/>
          <w:szCs w:val="24"/>
        </w:rPr>
      </w:pPr>
      <w:r>
        <w:rPr>
          <w:rFonts w:hint="eastAsia" w:hAnsi="宋体" w:cs="宋体"/>
          <w:b/>
          <w:sz w:val="24"/>
          <w:szCs w:val="24"/>
        </w:rPr>
        <w:t xml:space="preserve">五、安全与保密</w:t>
      </w:r>
      <w:r/>
    </w:p>
    <w:p>
      <w:pPr>
        <w:ind w:firstLine="482"/>
        <w:spacing w:line="520" w:lineRule="exact"/>
        <w:rPr>
          <w:rFonts w:ascii="宋体" w:hAnsi="宋体" w:cs="宋体"/>
          <w:sz w:val="24"/>
        </w:rPr>
      </w:pPr>
      <w:r>
        <w:rPr>
          <w:rFonts w:hint="eastAsia" w:ascii="宋体" w:hAnsi="宋体" w:cs="宋体"/>
          <w:sz w:val="24"/>
        </w:rPr>
        <w:t xml:space="preserve">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5"/>
        <w:ind w:firstLine="482"/>
        <w:spacing w:line="520" w:lineRule="exact"/>
        <w:rPr>
          <w:rFonts w:hAnsi="宋体" w:cs="宋体"/>
          <w:b/>
          <w:sz w:val="24"/>
          <w:szCs w:val="24"/>
        </w:rPr>
      </w:pPr>
      <w:r>
        <w:rPr>
          <w:rFonts w:hint="eastAsia" w:hAnsi="宋体" w:cs="宋体"/>
          <w:b/>
          <w:sz w:val="24"/>
          <w:szCs w:val="24"/>
        </w:rPr>
        <w:t xml:space="preserve">六、履约保证金</w:t>
      </w:r>
      <w:r/>
    </w:p>
    <w:p>
      <w:pPr>
        <w:pStyle w:val="795"/>
        <w:ind w:firstLine="480"/>
        <w:spacing w:line="520" w:lineRule="exact"/>
        <w:rPr>
          <w:rFonts w:hAnsi="宋体" w:cs="宋体"/>
          <w:sz w:val="24"/>
          <w:szCs w:val="24"/>
        </w:rPr>
      </w:pPr>
      <w:r>
        <w:rPr>
          <w:rFonts w:hint="eastAsia" w:hAnsi="宋体" w:cs="宋体"/>
          <w:sz w:val="24"/>
          <w:szCs w:val="24"/>
        </w:rPr>
        <w:t xml:space="preserve">6.1乙方交纳人民币（大写）</w:t>
      </w:r>
      <w:r>
        <w:rPr>
          <w:rFonts w:hint="eastAsia" w:hAnsi="宋体" w:cs="宋体"/>
          <w:sz w:val="24"/>
          <w:szCs w:val="24"/>
          <w:u w:val="single"/>
        </w:rPr>
        <w:t xml:space="preserve">         </w:t>
      </w:r>
      <w:r>
        <w:rPr>
          <w:rFonts w:hint="eastAsia" w:hAnsi="宋体" w:cs="宋体"/>
          <w:sz w:val="24"/>
          <w:szCs w:val="24"/>
        </w:rPr>
        <w:t xml:space="preserve">圆整（¥</w:t>
      </w:r>
      <w:r>
        <w:rPr>
          <w:rFonts w:hint="eastAsia" w:hAnsi="宋体" w:cs="宋体"/>
          <w:sz w:val="24"/>
          <w:szCs w:val="24"/>
          <w:u w:val="single"/>
        </w:rPr>
        <w:t xml:space="preserve">         元</w:t>
      </w:r>
      <w:r>
        <w:rPr>
          <w:rFonts w:hint="eastAsia" w:hAnsi="宋体" w:cs="宋体"/>
          <w:sz w:val="24"/>
          <w:szCs w:val="24"/>
        </w:rPr>
        <w:t xml:space="preserve">）作为本合同的履约保证金（合同金额的5%）。引用盐城信用办推行的第三方信用报告，AAA的供应商免交履约保证金，AA的供应商按一半金额缴纳(需提供信用管理部门备案的第三方信用报告)。</w:t>
      </w:r>
      <w:r/>
    </w:p>
    <w:p>
      <w:pPr>
        <w:pStyle w:val="795"/>
        <w:ind w:firstLine="480"/>
        <w:spacing w:line="520" w:lineRule="exact"/>
        <w:rPr>
          <w:rFonts w:hAnsi="宋体" w:cs="宋体"/>
          <w:sz w:val="24"/>
          <w:szCs w:val="24"/>
        </w:rPr>
      </w:pPr>
      <w:r>
        <w:rPr>
          <w:rFonts w:hint="eastAsia" w:hAnsi="宋体" w:cs="宋体"/>
          <w:sz w:val="24"/>
          <w:szCs w:val="24"/>
        </w:rPr>
        <w:t xml:space="preserve">6.2确需收取履约保证金的，履约保证金的缴纳形式：</w:t>
      </w:r>
      <w:r/>
    </w:p>
    <w:p>
      <w:pPr>
        <w:pStyle w:val="795"/>
        <w:ind w:firstLine="480"/>
        <w:spacing w:line="520" w:lineRule="exact"/>
        <w:rPr>
          <w:rFonts w:hAnsi="宋体" w:cs="宋体"/>
          <w:sz w:val="24"/>
          <w:szCs w:val="24"/>
        </w:rPr>
      </w:pPr>
      <w:r>
        <w:rPr>
          <w:rFonts w:hint="eastAsia" w:hAnsi="宋体" w:cs="宋体"/>
          <w:sz w:val="24"/>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95"/>
        <w:ind w:firstLine="480"/>
        <w:spacing w:line="520" w:lineRule="exact"/>
        <w:rPr>
          <w:rFonts w:hAnsi="宋体" w:cs="宋体"/>
          <w:sz w:val="24"/>
          <w:szCs w:val="24"/>
        </w:rPr>
      </w:pPr>
      <w:r>
        <w:rPr>
          <w:rFonts w:hint="eastAsia" w:hAnsi="宋体" w:cs="宋体"/>
          <w:sz w:val="24"/>
          <w:szCs w:val="24"/>
        </w:rPr>
        <w:t xml:space="preserve">6.2.2 如以履约保函（保险）形式缴纳履约保证金，供应商可通过政府采购电子履约保函（保险）平台（www.jsdzbh.com）在线申请履约保函（保险）。</w:t>
      </w:r>
      <w:r/>
    </w:p>
    <w:p>
      <w:pPr>
        <w:pStyle w:val="795"/>
        <w:ind w:firstLine="480"/>
        <w:spacing w:line="520" w:lineRule="exact"/>
        <w:rPr>
          <w:rFonts w:hAnsi="宋体" w:cs="宋体"/>
          <w:sz w:val="24"/>
          <w:szCs w:val="24"/>
        </w:rPr>
      </w:pPr>
      <w:r>
        <w:rPr>
          <w:rFonts w:hint="eastAsia" w:hAnsi="宋体" w:cs="宋体"/>
          <w:sz w:val="24"/>
          <w:szCs w:val="24"/>
        </w:rPr>
        <w:t xml:space="preserve">6.3合同履行结束后，甲方应及时退还交纳的履约保证金。</w:t>
      </w:r>
      <w:r/>
    </w:p>
    <w:p>
      <w:pPr>
        <w:pStyle w:val="795"/>
        <w:ind w:firstLine="480"/>
        <w:spacing w:line="520" w:lineRule="exact"/>
        <w:rPr>
          <w:rFonts w:hAnsi="宋体" w:cs="宋体"/>
          <w:sz w:val="24"/>
          <w:szCs w:val="24"/>
        </w:rPr>
      </w:pPr>
      <w:r>
        <w:rPr>
          <w:rFonts w:hint="eastAsia" w:hAnsi="宋体" w:cs="宋体"/>
          <w:sz w:val="24"/>
          <w:szCs w:val="24"/>
        </w:rPr>
        <w:t xml:space="preserve">6.4履约保证金的退还：</w:t>
      </w:r>
      <w:r/>
    </w:p>
    <w:p>
      <w:pPr>
        <w:pStyle w:val="795"/>
        <w:ind w:firstLine="480"/>
        <w:spacing w:line="520" w:lineRule="exact"/>
        <w:rPr>
          <w:rFonts w:hAnsi="宋体" w:cs="宋体"/>
          <w:sz w:val="24"/>
          <w:szCs w:val="24"/>
        </w:rPr>
      </w:pPr>
      <w:r>
        <w:rPr>
          <w:rFonts w:hint="eastAsia" w:hAnsi="宋体" w:cs="宋体"/>
          <w:sz w:val="24"/>
          <w:szCs w:val="24"/>
        </w:rPr>
        <w:t xml:space="preserve">6.4.1方式：无息退还至投标人缴纳履约保证金的账户。如为保函，在到期时自行失效。</w:t>
      </w:r>
      <w:r/>
    </w:p>
    <w:p>
      <w:pPr>
        <w:ind w:firstLine="480"/>
        <w:spacing w:line="460" w:lineRule="exact"/>
        <w:rPr>
          <w:rFonts w:hAnsi="宋体"/>
          <w:sz w:val="24"/>
        </w:rPr>
      </w:pPr>
      <w:r>
        <w:rPr>
          <w:rFonts w:hint="eastAsia" w:ascii="宋体" w:hAnsi="宋体" w:cs="宋体"/>
          <w:sz w:val="24"/>
        </w:rPr>
        <w:t xml:space="preserve">6.4.2时间：验收合格且采购人收到发票后10个工作日内。</w:t>
      </w:r>
      <w:r/>
    </w:p>
    <w:p>
      <w:pPr>
        <w:pStyle w:val="795"/>
        <w:ind w:firstLine="480"/>
        <w:spacing w:line="520" w:lineRule="exact"/>
        <w:rPr>
          <w:rFonts w:hAnsi="宋体" w:cs="宋体"/>
          <w:sz w:val="24"/>
          <w:szCs w:val="24"/>
        </w:rPr>
      </w:pPr>
      <w:r>
        <w:rPr>
          <w:rFonts w:hint="eastAsia" w:hAnsi="宋体" w:cs="宋体"/>
          <w:sz w:val="24"/>
          <w:szCs w:val="24"/>
        </w:rPr>
        <w:t xml:space="preserve">6.4.3条件：按合同及采购人要求全部履约完成并经采购人验收合格，且采购人收到中标人出具的发票。</w:t>
      </w:r>
      <w:r/>
    </w:p>
    <w:p>
      <w:pPr>
        <w:pStyle w:val="795"/>
        <w:ind w:firstLine="480"/>
        <w:spacing w:line="520" w:lineRule="exact"/>
        <w:rPr>
          <w:rFonts w:hAnsi="宋体" w:cs="宋体"/>
          <w:sz w:val="24"/>
          <w:szCs w:val="24"/>
        </w:rPr>
      </w:pPr>
      <w:r>
        <w:rPr>
          <w:rFonts w:hint="eastAsia" w:hAnsi="宋体" w:cs="宋体"/>
          <w:sz w:val="24"/>
          <w:szCs w:val="24"/>
        </w:rPr>
        <w:t xml:space="preserve">6.4.4不予退还情形：</w:t>
      </w:r>
      <w:r/>
    </w:p>
    <w:p>
      <w:pPr>
        <w:pStyle w:val="795"/>
        <w:ind w:firstLine="480"/>
        <w:spacing w:line="520" w:lineRule="exact"/>
        <w:rPr>
          <w:rFonts w:hAnsi="宋体" w:cs="宋体"/>
          <w:sz w:val="24"/>
          <w:szCs w:val="24"/>
        </w:rPr>
      </w:pPr>
      <w:r>
        <w:rPr>
          <w:rFonts w:hint="eastAsia" w:hAnsi="宋体" w:cs="宋体"/>
          <w:sz w:val="24"/>
          <w:szCs w:val="24"/>
        </w:rPr>
        <w:t xml:space="preserve">除不可抗力情况外，投标人出现下列情形之一的，其履约保证金，招标人将视情节决定不予退还或部分不予退还。</w:t>
      </w:r>
      <w:r/>
    </w:p>
    <w:p>
      <w:pPr>
        <w:pStyle w:val="795"/>
        <w:ind w:firstLine="480"/>
        <w:spacing w:line="520" w:lineRule="exact"/>
        <w:rPr>
          <w:rFonts w:hAnsi="宋体" w:cs="宋体"/>
          <w:sz w:val="24"/>
          <w:szCs w:val="24"/>
        </w:rPr>
      </w:pPr>
      <w:r>
        <w:rPr>
          <w:rFonts w:hint="eastAsia" w:hAnsi="宋体" w:cs="宋体"/>
          <w:sz w:val="24"/>
          <w:szCs w:val="24"/>
        </w:rPr>
        <w:t xml:space="preserve">（1）中标人无正当理由拒绝签订合同的，或者在签订合同时向采购人提出附加条件或者更改合同实质性内容要求的；</w:t>
      </w:r>
      <w:r/>
    </w:p>
    <w:p>
      <w:pPr>
        <w:pStyle w:val="795"/>
        <w:ind w:firstLine="480"/>
        <w:spacing w:line="520" w:lineRule="exact"/>
        <w:rPr>
          <w:rFonts w:hAnsi="宋体" w:cs="宋体"/>
          <w:sz w:val="24"/>
          <w:szCs w:val="24"/>
        </w:rPr>
      </w:pPr>
      <w:r>
        <w:rPr>
          <w:rFonts w:hint="eastAsia" w:hAnsi="宋体" w:cs="宋体"/>
          <w:sz w:val="24"/>
          <w:szCs w:val="24"/>
        </w:rPr>
        <w:t xml:space="preserve">（2）中标人不履行与采购人订立的合同的；</w:t>
      </w:r>
      <w:r/>
    </w:p>
    <w:p>
      <w:pPr>
        <w:pStyle w:val="795"/>
        <w:ind w:firstLine="480"/>
        <w:spacing w:line="520" w:lineRule="exact"/>
        <w:rPr>
          <w:rFonts w:hAnsi="宋体" w:cs="宋体"/>
          <w:sz w:val="24"/>
          <w:szCs w:val="24"/>
        </w:rPr>
      </w:pPr>
      <w:r>
        <w:rPr>
          <w:rFonts w:hint="eastAsia" w:hAnsi="宋体" w:cs="宋体"/>
          <w:sz w:val="24"/>
          <w:szCs w:val="24"/>
        </w:rPr>
        <w:t xml:space="preserve">（3）中标人所供货物或服务不符合招标文件规定要求的；</w:t>
      </w:r>
      <w:r/>
    </w:p>
    <w:p>
      <w:pPr>
        <w:pStyle w:val="795"/>
        <w:ind w:firstLine="480"/>
        <w:spacing w:line="520" w:lineRule="exact"/>
        <w:rPr>
          <w:rFonts w:hAnsi="宋体" w:cs="宋体"/>
          <w:sz w:val="24"/>
          <w:szCs w:val="24"/>
        </w:rPr>
      </w:pPr>
      <w:r>
        <w:rPr>
          <w:rFonts w:hint="eastAsia" w:hAnsi="宋体" w:cs="宋体"/>
          <w:sz w:val="24"/>
          <w:szCs w:val="24"/>
        </w:rPr>
        <w:t xml:space="preserve">（4）中标人采取欺骗、弄虚作假方式投标的或与其它投标人串通投标的；</w:t>
      </w:r>
      <w:r/>
    </w:p>
    <w:p>
      <w:pPr>
        <w:pStyle w:val="795"/>
        <w:ind w:firstLine="480"/>
        <w:spacing w:line="520" w:lineRule="exact"/>
        <w:rPr>
          <w:rFonts w:hAnsi="宋体" w:cs="宋体"/>
          <w:sz w:val="24"/>
          <w:szCs w:val="24"/>
        </w:rPr>
      </w:pPr>
      <w:r>
        <w:rPr>
          <w:rFonts w:hint="eastAsia" w:hAnsi="宋体" w:cs="宋体"/>
          <w:sz w:val="24"/>
          <w:szCs w:val="24"/>
        </w:rPr>
        <w:t xml:space="preserve">（5）中标人将合同内容转包、违法分包的；</w:t>
      </w:r>
      <w:r/>
    </w:p>
    <w:p>
      <w:pPr>
        <w:pStyle w:val="795"/>
        <w:ind w:firstLine="480"/>
        <w:spacing w:line="520" w:lineRule="exact"/>
        <w:rPr>
          <w:rFonts w:hAnsi="宋体" w:cs="宋体"/>
          <w:sz w:val="24"/>
          <w:szCs w:val="24"/>
        </w:rPr>
      </w:pPr>
      <w:r>
        <w:rPr>
          <w:rFonts w:hint="eastAsia" w:hAnsi="宋体" w:cs="宋体"/>
          <w:sz w:val="24"/>
          <w:szCs w:val="24"/>
        </w:rPr>
        <w:t xml:space="preserve">（6）中标人故意捏造事实或伪造证明材料，进行虚假恶意投诉或反映的。</w:t>
      </w:r>
      <w:r/>
    </w:p>
    <w:p>
      <w:pPr>
        <w:pStyle w:val="795"/>
        <w:ind w:firstLine="480"/>
        <w:spacing w:line="520" w:lineRule="exact"/>
        <w:rPr>
          <w:rFonts w:hAnsi="宋体" w:cs="宋体"/>
          <w:bCs/>
          <w:sz w:val="24"/>
          <w:szCs w:val="24"/>
        </w:rPr>
      </w:pPr>
      <w:r>
        <w:rPr>
          <w:rFonts w:hint="eastAsia" w:hAnsi="宋体" w:cs="宋体"/>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before="143" w:after="143" w:line="520" w:lineRule="exact"/>
        <w:rPr>
          <w:rFonts w:ascii="宋体" w:hAnsi="宋体" w:cs="宋体"/>
          <w:b/>
          <w:sz w:val="24"/>
        </w:rPr>
      </w:pPr>
      <w:r>
        <w:rPr>
          <w:rFonts w:hint="eastAsia" w:ascii="宋体" w:hAnsi="宋体" w:cs="宋体"/>
          <w:b/>
          <w:sz w:val="24"/>
        </w:rPr>
        <w:t xml:space="preserve">七、合同转包或分包</w:t>
      </w:r>
      <w:r/>
    </w:p>
    <w:p>
      <w:pPr>
        <w:pStyle w:val="795"/>
        <w:ind w:firstLine="480"/>
        <w:spacing w:line="520" w:lineRule="exact"/>
        <w:rPr>
          <w:rFonts w:hAnsi="宋体" w:cs="宋体"/>
          <w:sz w:val="24"/>
          <w:szCs w:val="24"/>
        </w:rPr>
      </w:pPr>
      <w:r>
        <w:rPr>
          <w:rFonts w:hint="eastAsia" w:hAnsi="宋体" w:cs="宋体"/>
          <w:sz w:val="24"/>
          <w:szCs w:val="24"/>
        </w:rPr>
        <w:t xml:space="preserve">7.1乙方不得将合同标的转包给他人履行。</w:t>
      </w:r>
      <w:r/>
    </w:p>
    <w:p>
      <w:pPr>
        <w:pStyle w:val="795"/>
        <w:ind w:firstLine="480"/>
        <w:spacing w:line="520" w:lineRule="exact"/>
        <w:rPr>
          <w:rFonts w:hAnsi="宋体" w:cs="宋体"/>
          <w:sz w:val="24"/>
          <w:szCs w:val="24"/>
        </w:rPr>
      </w:pPr>
      <w:r>
        <w:rPr>
          <w:rFonts w:hint="eastAsia" w:hAnsi="宋体" w:cs="宋体"/>
          <w:sz w:val="24"/>
          <w:szCs w:val="24"/>
        </w:rPr>
        <w:t xml:space="preserve">7.2乙方不得将合同标的分包给他人履行。</w:t>
      </w:r>
      <w:r/>
    </w:p>
    <w:p>
      <w:pPr>
        <w:pStyle w:val="795"/>
        <w:ind w:firstLine="480"/>
        <w:spacing w:line="520" w:lineRule="exact"/>
        <w:rPr>
          <w:rFonts w:hAnsi="宋体" w:cs="宋体"/>
          <w:sz w:val="24"/>
          <w:szCs w:val="24"/>
        </w:rPr>
      </w:pPr>
      <w:r>
        <w:rPr>
          <w:rFonts w:hint="eastAsia" w:hAnsi="宋体" w:cs="宋体"/>
          <w:sz w:val="24"/>
          <w:szCs w:val="24"/>
        </w:rPr>
        <w:t xml:space="preserve">7.3乙方如有转包或未经甲方同意的分包行为，甲方有权给予终止合同。</w:t>
      </w:r>
      <w:r/>
    </w:p>
    <w:p>
      <w:pPr>
        <w:pStyle w:val="795"/>
        <w:ind w:firstLine="482"/>
        <w:spacing w:line="520" w:lineRule="exact"/>
        <w:rPr>
          <w:rFonts w:hAnsi="宋体" w:cs="宋体"/>
          <w:b/>
          <w:sz w:val="24"/>
          <w:szCs w:val="24"/>
        </w:rPr>
      </w:pPr>
      <w:r>
        <w:rPr>
          <w:rFonts w:hint="eastAsia" w:hAnsi="宋体" w:cs="宋体"/>
          <w:b/>
          <w:sz w:val="24"/>
          <w:szCs w:val="24"/>
        </w:rPr>
        <w:t xml:space="preserve">八、付款方式</w:t>
      </w:r>
      <w:r/>
    </w:p>
    <w:p>
      <w:pPr>
        <w:ind w:firstLine="480"/>
        <w:spacing w:before="120" w:after="120" w:line="500" w:lineRule="exact"/>
        <w:rPr>
          <w:rFonts w:ascii="宋体" w:hAnsi="宋体" w:cs="宋体"/>
          <w:sz w:val="24"/>
        </w:rPr>
      </w:pPr>
      <w:r>
        <w:rPr>
          <w:rFonts w:hint="eastAsia" w:ascii="宋体" w:hAnsi="宋体" w:cs="宋体"/>
          <w:sz w:val="24"/>
        </w:rPr>
        <w:t xml:space="preserve">8.1付款方式：</w:t>
      </w:r>
      <w:r>
        <w:rPr>
          <w:rFonts w:hint="eastAsia" w:hAnsi="宋体"/>
          <w:sz w:val="24"/>
        </w:rPr>
        <w:t xml:space="preserve">合同预付款的比例为30%，合同签订后，甲方在收到发票后10个工作日内将预付款支付到合同约定的乙方账户。完成2024年度城镇地价动态监测和标定地价更新成果后，支付合同价款的20%；完成2025年度城镇地价动态监测和标定地价更新成果后，支付合同价款的20%；完成2026年度城镇地价动态监测、基准地价更新和标定地价更新成果并经甲方验收合格后支付剩余30%合同价款。</w:t>
      </w:r>
      <w:r/>
    </w:p>
    <w:p>
      <w:pPr>
        <w:ind w:firstLine="480"/>
        <w:spacing w:before="143" w:after="143" w:line="520" w:lineRule="exact"/>
        <w:rPr>
          <w:rFonts w:ascii="宋体" w:hAnsi="宋体" w:cs="宋体"/>
          <w:bCs/>
          <w:sz w:val="24"/>
        </w:rPr>
      </w:pPr>
      <w:r>
        <w:rPr>
          <w:rFonts w:hint="eastAsia" w:ascii="宋体" w:hAnsi="宋体" w:cs="宋体"/>
          <w:bCs/>
          <w:sz w:val="24"/>
        </w:rPr>
        <w:t xml:space="preserve">注：以上付款均不计任何利息和相关费用，付款一律通过银行结转。每次付款前提是乙方已提供合法票据。</w:t>
      </w:r>
      <w:r/>
    </w:p>
    <w:p>
      <w:pPr>
        <w:ind w:firstLine="482"/>
        <w:spacing w:before="143" w:after="143" w:line="520" w:lineRule="exact"/>
        <w:rPr>
          <w:rFonts w:ascii="宋体" w:hAnsi="宋体" w:cs="宋体"/>
          <w:b/>
          <w:sz w:val="24"/>
        </w:rPr>
      </w:pPr>
      <w:r>
        <w:rPr>
          <w:rFonts w:hint="eastAsia" w:ascii="宋体" w:hAnsi="宋体" w:cs="宋体"/>
          <w:b/>
          <w:sz w:val="24"/>
        </w:rPr>
        <w:t xml:space="preserve">九、项目履约验收</w:t>
      </w:r>
      <w:r/>
    </w:p>
    <w:p>
      <w:pPr>
        <w:ind w:firstLine="480"/>
        <w:spacing w:before="120" w:after="120" w:line="460" w:lineRule="exact"/>
        <w:rPr>
          <w:rFonts w:ascii="宋体" w:hAnsi="宋体" w:cs="宋体"/>
          <w:bCs/>
          <w:sz w:val="24"/>
        </w:rPr>
      </w:pPr>
      <w:r>
        <w:rPr>
          <w:rFonts w:hint="eastAsia" w:ascii="宋体" w:hAnsi="宋体" w:cs="宋体"/>
          <w:bCs/>
          <w:sz w:val="24"/>
        </w:rPr>
        <w:t xml:space="preserve">9.1提交的成果资料符合相关规范、符合盐城市自然资源和规划局有关要求，并顺利通过省级检查。</w:t>
      </w:r>
      <w:r/>
    </w:p>
    <w:p>
      <w:pPr>
        <w:ind w:firstLine="480"/>
        <w:spacing w:before="120" w:after="120" w:line="460" w:lineRule="exact"/>
        <w:rPr>
          <w:rFonts w:ascii="宋体" w:hAnsi="宋体" w:cs="宋体"/>
          <w:bCs/>
          <w:sz w:val="24"/>
        </w:rPr>
      </w:pPr>
      <w:r>
        <w:rPr>
          <w:rFonts w:hint="eastAsia" w:ascii="宋体" w:hAnsi="宋体" w:cs="宋体"/>
          <w:bCs/>
          <w:sz w:val="24"/>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460" w:lineRule="exact"/>
        <w:rPr>
          <w:rFonts w:ascii="宋体" w:hAnsi="宋体" w:cs="宋体"/>
          <w:bCs/>
          <w:sz w:val="24"/>
        </w:rPr>
      </w:pPr>
      <w:r>
        <w:rPr>
          <w:rFonts w:hint="eastAsia" w:ascii="宋体" w:hAnsi="宋体" w:cs="宋体"/>
          <w:bCs/>
          <w:sz w:val="24"/>
        </w:rPr>
        <w:t xml:space="preserve">9.3对于实际使用人和甲方分离的项目，甲方邀请实际使用人参与验收。</w:t>
      </w:r>
      <w:r/>
    </w:p>
    <w:p>
      <w:pPr>
        <w:ind w:firstLine="480"/>
        <w:spacing w:before="120" w:after="120" w:line="460" w:lineRule="exact"/>
        <w:rPr>
          <w:rFonts w:ascii="宋体" w:hAnsi="宋体" w:cs="宋体"/>
          <w:bCs/>
          <w:sz w:val="24"/>
        </w:rPr>
      </w:pPr>
      <w:r>
        <w:rPr>
          <w:rFonts w:hint="eastAsia" w:ascii="宋体" w:hAnsi="宋体" w:cs="宋体"/>
          <w:bCs/>
          <w:sz w:val="24"/>
        </w:rPr>
        <w:t xml:space="preserve">9.4如有必要，甲方邀请参加本项目的其他供应商或第三方专业机构及专家参与验收，相关意见将作为验收书的参考资料。</w:t>
      </w:r>
      <w:r/>
    </w:p>
    <w:p>
      <w:pPr>
        <w:ind w:firstLine="480"/>
        <w:spacing w:before="120" w:after="120" w:line="460" w:lineRule="exact"/>
        <w:rPr>
          <w:rFonts w:ascii="宋体" w:hAnsi="宋体" w:cs="宋体"/>
          <w:bCs/>
          <w:sz w:val="24"/>
        </w:rPr>
      </w:pPr>
      <w:r>
        <w:rPr>
          <w:rFonts w:hint="eastAsia" w:ascii="宋体" w:hAnsi="宋体" w:cs="宋体"/>
          <w:bCs/>
          <w:sz w:val="24"/>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Ansi="宋体"/>
          <w:b/>
          <w:sz w:val="24"/>
        </w:rPr>
      </w:pPr>
      <w:r>
        <w:rPr>
          <w:rFonts w:hint="eastAsia" w:ascii="宋体" w:hAnsi="宋体" w:cs="宋体"/>
          <w:bCs/>
          <w:sz w:val="24"/>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p>
    <w:p>
      <w:pPr>
        <w:pStyle w:val="795"/>
        <w:ind w:firstLine="482"/>
        <w:spacing w:before="120" w:after="120" w:line="520" w:lineRule="exact"/>
        <w:tabs>
          <w:tab w:val="left" w:pos="454" w:leader="none"/>
        </w:tabs>
        <w:rPr>
          <w:rFonts w:hAnsi="宋体" w:cs="宋体"/>
          <w:b/>
          <w:sz w:val="24"/>
          <w:szCs w:val="24"/>
        </w:rPr>
      </w:pPr>
      <w:r>
        <w:rPr>
          <w:rFonts w:hint="eastAsia" w:hAnsi="宋体" w:cs="宋体"/>
          <w:b/>
          <w:sz w:val="24"/>
          <w:szCs w:val="24"/>
        </w:rPr>
        <w:t xml:space="preserve">十、双方的权利及义务</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10.1甲方根据乙方需要，参与项目的相关讨论和调研活动，给予支持与指导。</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10.2甲方对乙方的工作进度和阶段性成果进行监督、检查。</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10.3甲方应在合同签订后三日内，提供项目各项背景材料及政策性文件。</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10.4乙方按照合同规定及甲方要求，按时按量完成工作，按甲方需要提交书面及电子文件。</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10.5乙方须按照本项目所涉要求制定项目实施方案并报甲方同意后实施项目，履行承诺，保证质量。</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10.6甲方对乙方在项目实施中发生的违法、违规、违约行为，按法律规定、协议约定进行处理。</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10.7甲方须为乙方提供政策咨询及必要支持，在政策允许范围内协助乙方做好项目实施工作。</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10.8在项目实施过程中，乙方不得向甲方提供虚假资料或信息。</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10.9乙方应主动接受并配合甲方及相关财政、审计等部门对本项目的检查、指导和监督。</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spacing w:before="143" w:after="143" w:line="520" w:lineRule="exact"/>
        <w:rPr>
          <w:rFonts w:ascii="宋体" w:hAnsi="宋体" w:cs="宋体"/>
          <w:bCs/>
          <w:sz w:val="24"/>
        </w:rPr>
      </w:pPr>
      <w:r>
        <w:rPr>
          <w:rFonts w:hint="eastAsia" w:ascii="宋体" w:hAnsi="宋体" w:cs="宋体"/>
          <w:b/>
          <w:bCs/>
          <w:sz w:val="24"/>
        </w:rPr>
        <w:t xml:space="preserve">10.11双方应对在合同签订、履行过程中知悉的对方不公开信息予以保密，且该保密义务不因合同解除或履行完毕而终止。</w:t>
      </w:r>
      <w:r/>
    </w:p>
    <w:p>
      <w:pPr>
        <w:ind w:firstLine="482"/>
        <w:spacing w:line="520" w:lineRule="exact"/>
        <w:rPr>
          <w:rFonts w:ascii="宋体" w:hAnsi="宋体" w:cs="宋体"/>
          <w:b/>
          <w:sz w:val="24"/>
        </w:rPr>
      </w:pPr>
      <w:r>
        <w:rPr>
          <w:rFonts w:hint="eastAsia" w:ascii="宋体" w:hAnsi="宋体" w:cs="宋体"/>
          <w:b/>
          <w:sz w:val="24"/>
        </w:rPr>
        <w:t xml:space="preserve">十一、违约责任</w:t>
      </w:r>
      <w:r/>
    </w:p>
    <w:p>
      <w:pPr>
        <w:ind w:firstLine="480"/>
        <w:spacing w:before="143" w:after="143" w:line="520" w:lineRule="exact"/>
        <w:rPr>
          <w:rFonts w:ascii="宋体" w:hAnsi="宋体" w:cs="宋体"/>
          <w:bCs/>
          <w:sz w:val="24"/>
        </w:rPr>
      </w:pPr>
      <w:r>
        <w:rPr>
          <w:rFonts w:hint="eastAsia" w:ascii="宋体" w:hAnsi="宋体" w:cs="宋体"/>
          <w:bCs/>
          <w:sz w:val="24"/>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spacing w:before="143" w:after="143" w:line="520" w:lineRule="exact"/>
        <w:rPr>
          <w:rFonts w:ascii="宋体" w:hAnsi="宋体" w:cs="宋体"/>
          <w:bCs/>
          <w:sz w:val="24"/>
        </w:rPr>
      </w:pPr>
      <w:r>
        <w:rPr>
          <w:rFonts w:hint="eastAsia" w:ascii="宋体" w:hAnsi="宋体" w:cs="宋体"/>
          <w:bCs/>
          <w:sz w:val="24"/>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520" w:lineRule="exact"/>
        <w:rPr>
          <w:rFonts w:ascii="宋体" w:hAnsi="宋体" w:cs="宋体"/>
          <w:bCs/>
          <w:sz w:val="24"/>
        </w:rPr>
      </w:pPr>
      <w:r>
        <w:rPr>
          <w:rFonts w:hint="eastAsia" w:ascii="宋体" w:hAnsi="宋体" w:cs="宋体"/>
          <w:bCs/>
          <w:sz w:val="24"/>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520" w:lineRule="exact"/>
        <w:rPr>
          <w:rFonts w:ascii="宋体" w:hAnsi="宋体" w:cs="宋体"/>
          <w:bCs/>
          <w:sz w:val="24"/>
        </w:rPr>
      </w:pPr>
      <w:r>
        <w:rPr>
          <w:rFonts w:hint="eastAsia" w:ascii="宋体" w:hAnsi="宋体" w:cs="宋体"/>
          <w:bCs/>
          <w:sz w:val="24"/>
        </w:rPr>
        <w:t xml:space="preserve">11.4乙方所交的成果的技术参数、质量不符合合同规定及招标文件规定标准的，甲方有权拒收。</w:t>
      </w:r>
      <w:r/>
    </w:p>
    <w:p>
      <w:pPr>
        <w:ind w:firstLine="480"/>
        <w:spacing w:line="520" w:lineRule="exact"/>
        <w:rPr>
          <w:rFonts w:ascii="宋体" w:hAnsi="宋体" w:cs="宋体"/>
          <w:bCs/>
          <w:sz w:val="24"/>
        </w:rPr>
      </w:pPr>
      <w:r>
        <w:rPr>
          <w:rFonts w:hint="eastAsia" w:ascii="宋体" w:hAnsi="宋体" w:cs="宋体"/>
          <w:bCs/>
          <w:sz w:val="24"/>
        </w:rPr>
        <w:t xml:space="preserve">11.5若乙方违反知识产权、保密条款，除支付违约金外，还应立即停止侵权行为，消除影响，并赔偿甲方因此遭受的损失。</w:t>
      </w:r>
      <w:r/>
    </w:p>
    <w:p>
      <w:pPr>
        <w:ind w:firstLine="480"/>
        <w:spacing w:line="520" w:lineRule="exact"/>
        <w:rPr>
          <w:rFonts w:ascii="宋体" w:hAnsi="宋体" w:cs="宋体"/>
          <w:b/>
          <w:sz w:val="24"/>
        </w:rPr>
      </w:pPr>
      <w:r>
        <w:rPr>
          <w:rFonts w:hint="eastAsia" w:ascii="宋体" w:hAnsi="宋体" w:cs="宋体"/>
          <w:b/>
          <w:sz w:val="24"/>
        </w:rPr>
        <w:t xml:space="preserve">十二、不可抗力事件处理</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12.1在合同有效期内，任何一方因不可抗力事件导致不能履行合同，则合同履行期可延长，其延长期与不可抗力影响期相同。</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12.2不可抗力事件发生后，应立即通知对方，并寄送有关权威机构出具的证明。</w:t>
      </w:r>
      <w:r/>
    </w:p>
    <w:p>
      <w:pPr>
        <w:pStyle w:val="795"/>
        <w:ind w:firstLine="480"/>
        <w:spacing w:line="520" w:lineRule="exact"/>
        <w:rPr>
          <w:rFonts w:hAnsi="宋体" w:cs="宋体"/>
          <w:sz w:val="24"/>
          <w:szCs w:val="24"/>
        </w:rPr>
      </w:pPr>
      <w:r>
        <w:rPr>
          <w:rFonts w:hint="eastAsia" w:hAnsi="宋体" w:cs="宋体"/>
          <w:sz w:val="24"/>
          <w:szCs w:val="24"/>
        </w:rPr>
        <w:t xml:space="preserve">12.3不可抗力事件延续120天以上，双方应通过友好协商，确定是否继续履行合同。</w:t>
      </w:r>
      <w:r/>
    </w:p>
    <w:p>
      <w:pPr>
        <w:pStyle w:val="795"/>
        <w:ind w:firstLine="482"/>
        <w:spacing w:before="120" w:after="120" w:line="520" w:lineRule="exact"/>
        <w:rPr>
          <w:rFonts w:hAnsi="宋体" w:cs="宋体"/>
          <w:b/>
          <w:sz w:val="24"/>
          <w:szCs w:val="24"/>
        </w:rPr>
      </w:pPr>
      <w:r>
        <w:rPr>
          <w:rFonts w:hint="eastAsia" w:hAnsi="宋体" w:cs="宋体"/>
          <w:b/>
          <w:sz w:val="24"/>
          <w:szCs w:val="24"/>
        </w:rPr>
        <w:t xml:space="preserve">十三、解决争议的方法</w:t>
      </w:r>
      <w:r/>
    </w:p>
    <w:p>
      <w:pPr>
        <w:pStyle w:val="795"/>
        <w:ind w:firstLine="480"/>
        <w:spacing w:line="520" w:lineRule="exact"/>
        <w:rPr>
          <w:rFonts w:hAnsi="宋体" w:cs="宋体"/>
          <w:sz w:val="24"/>
          <w:szCs w:val="24"/>
        </w:rPr>
      </w:pPr>
      <w:r>
        <w:rPr>
          <w:rFonts w:hint="eastAsia" w:hAnsi="宋体" w:cs="宋体"/>
          <w:sz w:val="24"/>
          <w:szCs w:val="24"/>
        </w:rPr>
        <w:t xml:space="preserve">13.1双方在签订、履行合同中所发生的一切争议，应通过友好协商解决。如协商不成，由甲方所在地人民法院管辖。</w:t>
      </w:r>
      <w:r/>
    </w:p>
    <w:p>
      <w:pPr>
        <w:pStyle w:val="795"/>
        <w:ind w:firstLine="482"/>
        <w:spacing w:line="520" w:lineRule="exact"/>
        <w:rPr>
          <w:rFonts w:hAnsi="宋体" w:cs="宋体"/>
          <w:b/>
          <w:sz w:val="24"/>
          <w:szCs w:val="24"/>
        </w:rPr>
      </w:pPr>
      <w:r>
        <w:rPr>
          <w:rFonts w:hint="eastAsia" w:hAnsi="宋体" w:cs="宋体"/>
          <w:b/>
          <w:sz w:val="24"/>
          <w:szCs w:val="24"/>
        </w:rPr>
        <w:t xml:space="preserve">十四、合同生效及其它</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14.1合同经双方法定代表人或授权委托代表人签字并加盖单位公章后生效。</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14.2</w:t>
      </w:r>
      <w:r>
        <w:rPr>
          <w:rFonts w:hint="eastAsia" w:hAnsi="宋体"/>
          <w:sz w:val="24"/>
          <w:szCs w:val="24"/>
        </w:rPr>
        <w:t xml:space="preserve">本合同未尽事宜，遵照《中华人民共和国民法典》《中华人民共和国政府采购法》有关条文执行。</w:t>
      </w:r>
      <w:r/>
    </w:p>
    <w:p>
      <w:pPr>
        <w:pStyle w:val="795"/>
        <w:ind w:firstLine="480"/>
        <w:spacing w:line="520" w:lineRule="exact"/>
        <w:rPr>
          <w:rFonts w:hAnsi="宋体" w:cs="宋体"/>
          <w:sz w:val="24"/>
          <w:szCs w:val="24"/>
        </w:rPr>
      </w:pPr>
      <w:r>
        <w:rPr>
          <w:rFonts w:hint="eastAsia" w:hAnsi="宋体" w:cs="宋体"/>
          <w:sz w:val="24"/>
          <w:szCs w:val="24"/>
        </w:rPr>
        <w:t xml:space="preserve">14.3本合同一式陆份，甲方执叁份，乙方执叁份，自甲乙双方签字、盖章之日起生效。</w:t>
      </w:r>
      <w:r/>
    </w:p>
    <w:p>
      <w:pPr>
        <w:pStyle w:val="795"/>
        <w:ind w:firstLine="480"/>
        <w:spacing w:line="520" w:lineRule="exact"/>
        <w:rPr>
          <w:rFonts w:hAnsi="宋体" w:cs="宋体"/>
          <w:sz w:val="24"/>
          <w:szCs w:val="24"/>
        </w:rPr>
      </w:pPr>
      <w:r>
        <w:rPr>
          <w:rFonts w:hAnsi="宋体" w:cs="宋体"/>
          <w:sz w:val="24"/>
          <w:szCs w:val="24"/>
        </w:rPr>
      </w:r>
      <w:r/>
    </w:p>
    <w:p>
      <w:pPr>
        <w:pStyle w:val="795"/>
        <w:ind w:firstLine="480"/>
        <w:spacing w:line="520" w:lineRule="exact"/>
        <w:rPr>
          <w:rFonts w:hAnsi="宋体" w:cs="宋体"/>
          <w:sz w:val="24"/>
          <w:szCs w:val="24"/>
        </w:rPr>
      </w:pPr>
      <w:r>
        <w:rPr>
          <w:rFonts w:hAnsi="宋体" w:cs="宋体"/>
          <w:sz w:val="24"/>
          <w:szCs w:val="24"/>
        </w:rPr>
      </w:r>
      <w:r/>
    </w:p>
    <w:p>
      <w:pPr>
        <w:pStyle w:val="795"/>
        <w:ind w:firstLine="480"/>
        <w:spacing w:line="460" w:lineRule="exact"/>
        <w:rPr>
          <w:rFonts w:hAnsi="宋体" w:cs="宋体"/>
          <w:sz w:val="24"/>
          <w:szCs w:val="24"/>
        </w:rPr>
      </w:pPr>
      <w:r>
        <w:rPr>
          <w:rFonts w:hint="eastAsia" w:hAnsi="宋体" w:cs="宋体"/>
          <w:sz w:val="24"/>
          <w:szCs w:val="24"/>
        </w:rPr>
        <w:t xml:space="preserve">甲方：                                    乙方：</w:t>
      </w:r>
      <w:r/>
    </w:p>
    <w:p>
      <w:pPr>
        <w:pStyle w:val="795"/>
        <w:ind w:firstLine="480"/>
        <w:spacing w:line="460" w:lineRule="exact"/>
        <w:rPr>
          <w:rFonts w:hAnsi="宋体" w:cs="宋体"/>
          <w:sz w:val="24"/>
          <w:szCs w:val="24"/>
        </w:rPr>
      </w:pPr>
      <w:r>
        <w:rPr>
          <w:rFonts w:hint="eastAsia" w:hAnsi="宋体" w:cs="宋体"/>
          <w:sz w:val="24"/>
          <w:szCs w:val="24"/>
        </w:rPr>
        <w:t xml:space="preserve">地址：                                    地址：</w:t>
      </w:r>
      <w:r/>
    </w:p>
    <w:p>
      <w:pPr>
        <w:pStyle w:val="795"/>
        <w:ind w:firstLine="480"/>
        <w:spacing w:line="460" w:lineRule="exact"/>
        <w:rPr>
          <w:rFonts w:hAnsi="宋体" w:cs="宋体"/>
          <w:sz w:val="24"/>
          <w:szCs w:val="24"/>
        </w:rPr>
      </w:pPr>
      <w:r>
        <w:rPr>
          <w:rFonts w:hint="eastAsia" w:hAnsi="宋体" w:cs="宋体"/>
          <w:sz w:val="24"/>
          <w:szCs w:val="24"/>
        </w:rPr>
        <w:t xml:space="preserve">法定代表人或授权代表：                    法定代表人或授权代表：</w:t>
      </w:r>
      <w:r/>
    </w:p>
    <w:p>
      <w:pPr>
        <w:pStyle w:val="795"/>
        <w:ind w:firstLine="480"/>
        <w:spacing w:line="460" w:lineRule="exact"/>
        <w:rPr>
          <w:rFonts w:hAnsi="宋体" w:cs="宋体"/>
          <w:sz w:val="24"/>
          <w:szCs w:val="24"/>
        </w:rPr>
      </w:pPr>
      <w:r>
        <w:rPr>
          <w:rFonts w:hint="eastAsia" w:hAnsi="宋体" w:cs="宋体"/>
          <w:sz w:val="24"/>
          <w:szCs w:val="24"/>
        </w:rPr>
        <w:t xml:space="preserve">联系电话：                                联系电话：</w:t>
      </w:r>
      <w:r/>
    </w:p>
    <w:p>
      <w:pPr>
        <w:pStyle w:val="795"/>
        <w:ind w:firstLine="1024"/>
        <w:spacing w:line="460" w:lineRule="exact"/>
        <w:rPr>
          <w:rFonts w:ascii="黑体" w:hAnsi="Times New Roman" w:eastAsia="黑体"/>
          <w:szCs w:val="44"/>
        </w:rPr>
      </w:pPr>
      <w:r>
        <w:rPr>
          <w:rFonts w:hint="eastAsia" w:hAnsi="宋体" w:cs="宋体"/>
          <w:sz w:val="24"/>
          <w:szCs w:val="24"/>
        </w:rPr>
        <w:t xml:space="preserve">年   月   日                              年   月   日</w:t>
      </w:r>
      <w:r>
        <w:rPr>
          <w:rFonts w:hint="eastAsia" w:hAnsi="宋体" w:cs="宋体"/>
          <w:bCs/>
          <w:szCs w:val="44"/>
        </w:rPr>
        <w:br w:type="page" w:clear="all"/>
      </w:r>
      <w:r/>
    </w:p>
    <w:p>
      <w:pPr>
        <w:pStyle w:val="772"/>
        <w:spacing w:line="240" w:lineRule="auto"/>
        <w:rPr>
          <w:rFonts w:ascii="宋体" w:hAnsi="宋体" w:eastAsia="宋体"/>
          <w:sz w:val="24"/>
        </w:rPr>
      </w:pPr>
      <w:r>
        <w:rPr>
          <w:rFonts w:hint="eastAsia" w:ascii="黑体" w:hAnsi="Times New Roman" w:eastAsia="黑体"/>
          <w:b w:val="0"/>
          <w:szCs w:val="44"/>
        </w:rPr>
        <w:t xml:space="preserve">第四章</w:t>
      </w:r>
      <w:r>
        <w:rPr>
          <w:rFonts w:hint="eastAsia" w:ascii="黑体" w:hAnsi="Times New Roman" w:eastAsia="黑体"/>
          <w:szCs w:val="44"/>
        </w:rPr>
        <w:t xml:space="preserve"> 项目需求</w:t>
      </w:r>
      <w:r/>
    </w:p>
    <w:p>
      <w:pPr>
        <w:ind w:firstLine="482"/>
        <w:jc w:val="left"/>
        <w:spacing w:line="420" w:lineRule="exact"/>
        <w:widowControl/>
        <w:rPr>
          <w:rFonts w:ascii="黑体" w:hAnsi="Times New Roman" w:eastAsia="黑体"/>
          <w:szCs w:val="44"/>
        </w:rPr>
      </w:pPr>
      <w:r>
        <w:rPr>
          <w:rFonts w:hint="eastAsia" w:ascii="宋体" w:hAnsi="宋体"/>
          <w:b/>
          <w:bCs/>
          <w:sz w:val="24"/>
        </w:rPr>
        <w:t xml:space="preserve">项目属性:服务类项目。</w:t>
      </w:r>
      <w:r/>
    </w:p>
    <w:p>
      <w:pPr>
        <w:ind w:firstLine="482"/>
        <w:jc w:val="left"/>
        <w:spacing w:line="480" w:lineRule="exact"/>
        <w:tabs>
          <w:tab w:val="left" w:pos="2995" w:leader="none"/>
        </w:tabs>
        <w:rPr>
          <w:rFonts w:ascii="宋体" w:hAnsi="宋体" w:eastAsia="仿宋_GB2312" w:cs="宋体"/>
          <w:b/>
          <w:sz w:val="24"/>
        </w:rPr>
      </w:pPr>
      <w:r>
        <w:rPr>
          <w:rFonts w:hint="eastAsia" w:ascii="宋体" w:hAnsi="宋体" w:eastAsia="仿宋_GB2312" w:cs="宋体"/>
          <w:b/>
          <w:sz w:val="24"/>
        </w:rPr>
        <w:t xml:space="preserve">一、项目背景</w:t>
      </w:r>
      <w:r/>
    </w:p>
    <w:p>
      <w:pPr>
        <w:ind w:firstLine="480"/>
        <w:spacing w:line="480" w:lineRule="exact"/>
        <w:rPr>
          <w:rFonts w:ascii="宋体" w:hAnsi="宋体" w:cs="宋体"/>
          <w:bCs/>
          <w:sz w:val="24"/>
        </w:rPr>
      </w:pPr>
      <w:r>
        <w:rPr>
          <w:rFonts w:ascii="宋体" w:hAnsi="宋体" w:cs="宋体"/>
          <w:bCs/>
          <w:sz w:val="24"/>
        </w:rPr>
        <w:t xml:space="preserve">根据《江苏省自然资源厅关于开展自然资源评价评估工作建立公示地价体系的通知》（苏自然资函[2019]625号）</w:t>
      </w:r>
      <w:r>
        <w:rPr>
          <w:rFonts w:hint="eastAsia" w:ascii="宋体" w:hAnsi="宋体" w:cs="宋体"/>
          <w:bCs/>
          <w:sz w:val="24"/>
        </w:rPr>
        <w:t xml:space="preserve">、</w:t>
      </w:r>
      <w:r>
        <w:rPr>
          <w:rFonts w:ascii="宋体" w:hAnsi="宋体" w:cs="宋体"/>
          <w:bCs/>
          <w:sz w:val="24"/>
        </w:rPr>
        <w:t xml:space="preserve">《江苏省自然资源厅</w:t>
      </w:r>
      <w:r>
        <w:rPr>
          <w:rFonts w:hint="eastAsia" w:ascii="宋体" w:hAnsi="宋体" w:cs="宋体"/>
          <w:bCs/>
          <w:sz w:val="24"/>
        </w:rPr>
        <w:t xml:space="preserve">转发自然资源部办公厅关于加强城镇建设用地基准地价管理的通知</w:t>
      </w:r>
      <w:r>
        <w:rPr>
          <w:rFonts w:ascii="宋体" w:hAnsi="宋体" w:cs="宋体"/>
          <w:bCs/>
          <w:sz w:val="24"/>
        </w:rPr>
        <w:t xml:space="preserve">》（苏自然资函[20</w:t>
      </w:r>
      <w:r>
        <w:rPr>
          <w:rFonts w:hint="eastAsia" w:ascii="宋体" w:hAnsi="宋体" w:cs="宋体"/>
          <w:bCs/>
          <w:sz w:val="24"/>
        </w:rPr>
        <w:t xml:space="preserve">24</w:t>
      </w:r>
      <w:r>
        <w:rPr>
          <w:rFonts w:ascii="宋体" w:hAnsi="宋体" w:cs="宋体"/>
          <w:bCs/>
          <w:sz w:val="24"/>
        </w:rPr>
        <w:t xml:space="preserve">]号）</w:t>
      </w:r>
      <w:r>
        <w:rPr>
          <w:rFonts w:hint="eastAsia" w:ascii="宋体" w:hAnsi="宋体" w:cs="宋体"/>
          <w:bCs/>
          <w:sz w:val="24"/>
        </w:rPr>
        <w:t xml:space="preserve">和《自然资源部办公厅关于加强城镇建设用地基准地价管理的通知》（自然资办发〔2024〕45号）</w:t>
      </w:r>
      <w:r>
        <w:rPr>
          <w:rFonts w:ascii="宋体" w:hAnsi="宋体" w:cs="宋体"/>
          <w:bCs/>
          <w:sz w:val="24"/>
        </w:rPr>
        <w:t xml:space="preserve">等文件要求，</w:t>
      </w:r>
      <w:r>
        <w:rPr>
          <w:rFonts w:hint="eastAsia" w:ascii="宋体" w:hAnsi="宋体" w:cs="宋体"/>
          <w:bCs/>
          <w:sz w:val="24"/>
        </w:rPr>
        <w:t xml:space="preserve">开展盐城市</w:t>
      </w:r>
      <w:r>
        <w:rPr>
          <w:rFonts w:ascii="宋体" w:hAnsi="宋体" w:cs="宋体"/>
          <w:bCs/>
          <w:sz w:val="24"/>
        </w:rPr>
        <w:t xml:space="preserve">市区</w:t>
      </w:r>
      <w:r>
        <w:rPr>
          <w:rFonts w:hint="eastAsia" w:ascii="宋体" w:hAnsi="宋体" w:cs="宋体"/>
          <w:bCs/>
          <w:sz w:val="24"/>
        </w:rPr>
        <w:t xml:space="preserve">2024-2026年度</w:t>
      </w:r>
      <w:r>
        <w:rPr>
          <w:rFonts w:ascii="宋体" w:hAnsi="宋体" w:cs="宋体"/>
          <w:bCs/>
          <w:sz w:val="24"/>
        </w:rPr>
        <w:t xml:space="preserve">城镇</w:t>
      </w:r>
      <w:r>
        <w:rPr>
          <w:rFonts w:hint="eastAsia" w:ascii="宋体" w:hAnsi="宋体" w:cs="宋体"/>
          <w:bCs/>
          <w:sz w:val="24"/>
        </w:rPr>
        <w:t xml:space="preserve">地价动态监测与标定地价更新、202</w:t>
      </w:r>
      <w:r>
        <w:rPr>
          <w:rFonts w:ascii="宋体" w:hAnsi="宋体" w:cs="宋体"/>
          <w:bCs/>
          <w:sz w:val="24"/>
        </w:rPr>
        <w:t xml:space="preserve">6</w:t>
      </w:r>
      <w:r>
        <w:rPr>
          <w:rFonts w:hint="eastAsia" w:ascii="宋体" w:hAnsi="宋体" w:cs="宋体"/>
          <w:bCs/>
          <w:sz w:val="24"/>
        </w:rPr>
        <w:t xml:space="preserve">年度盐城市市区城镇建设用地基准地价、农用地基准地价和集体建设用地基准地价更新工作。</w:t>
      </w:r>
      <w:r/>
    </w:p>
    <w:p>
      <w:pPr>
        <w:ind w:firstLine="482"/>
        <w:jc w:val="left"/>
        <w:spacing w:line="480" w:lineRule="exact"/>
        <w:tabs>
          <w:tab w:val="left" w:pos="2995" w:leader="none"/>
        </w:tabs>
        <w:rPr>
          <w:rFonts w:ascii="宋体" w:hAnsi="宋体" w:eastAsia="仿宋_GB2312" w:cs="宋体"/>
          <w:b/>
          <w:sz w:val="24"/>
        </w:rPr>
      </w:pPr>
      <w:r>
        <w:rPr>
          <w:rFonts w:hint="eastAsia" w:ascii="宋体" w:hAnsi="宋体" w:eastAsia="仿宋_GB2312" w:cs="宋体"/>
          <w:b/>
          <w:sz w:val="24"/>
        </w:rPr>
        <w:t xml:space="preserve">二、项目概况</w:t>
      </w:r>
      <w:r/>
    </w:p>
    <w:p>
      <w:pPr>
        <w:ind w:firstLine="480"/>
        <w:spacing w:line="480" w:lineRule="exact"/>
        <w:rPr>
          <w:rFonts w:ascii="宋体" w:hAnsi="宋体" w:cs="宋体"/>
          <w:bCs/>
          <w:sz w:val="24"/>
        </w:rPr>
      </w:pPr>
      <w:r>
        <w:rPr>
          <w:rFonts w:hint="eastAsia" w:ascii="宋体" w:hAnsi="宋体" w:cs="宋体"/>
          <w:bCs/>
          <w:sz w:val="24"/>
        </w:rPr>
        <w:t xml:space="preserve">1、项目名称</w:t>
      </w:r>
      <w:r/>
    </w:p>
    <w:p>
      <w:pPr>
        <w:ind w:firstLine="480"/>
        <w:spacing w:line="480" w:lineRule="exact"/>
        <w:rPr>
          <w:rFonts w:ascii="宋体" w:hAnsi="宋体" w:cs="宋体"/>
          <w:bCs/>
          <w:sz w:val="24"/>
        </w:rPr>
      </w:pPr>
      <w:r/>
      <w:bookmarkStart w:id="139" w:name="OLE_LINK1"/>
      <w:r>
        <w:rPr>
          <w:rFonts w:hint="eastAsia" w:ascii="宋体" w:hAnsi="宋体" w:cs="宋体"/>
          <w:bCs/>
          <w:sz w:val="24"/>
        </w:rPr>
        <w:t xml:space="preserve">盐城</w:t>
      </w:r>
      <w:r>
        <w:rPr>
          <w:rFonts w:ascii="宋体" w:hAnsi="宋体" w:cs="宋体"/>
          <w:bCs/>
          <w:sz w:val="24"/>
        </w:rPr>
        <w:t xml:space="preserve">市市区</w:t>
      </w:r>
      <w:r>
        <w:rPr>
          <w:rFonts w:hint="eastAsia" w:ascii="宋体" w:hAnsi="宋体" w:cs="宋体"/>
          <w:bCs/>
          <w:sz w:val="24"/>
        </w:rPr>
        <w:t xml:space="preserve">202</w:t>
      </w:r>
      <w:r>
        <w:rPr>
          <w:rFonts w:ascii="宋体" w:hAnsi="宋体" w:cs="宋体"/>
          <w:bCs/>
          <w:sz w:val="24"/>
        </w:rPr>
        <w:t xml:space="preserve">4</w:t>
      </w:r>
      <w:r>
        <w:rPr>
          <w:rFonts w:hint="eastAsia" w:ascii="宋体" w:hAnsi="宋体" w:cs="宋体"/>
          <w:bCs/>
          <w:sz w:val="24"/>
        </w:rPr>
        <w:t xml:space="preserve">-202</w:t>
      </w:r>
      <w:r>
        <w:rPr>
          <w:rFonts w:ascii="宋体" w:hAnsi="宋体" w:cs="宋体"/>
          <w:bCs/>
          <w:sz w:val="24"/>
        </w:rPr>
        <w:t xml:space="preserve">6</w:t>
      </w:r>
      <w:r>
        <w:rPr>
          <w:rFonts w:hint="eastAsia" w:ascii="宋体" w:hAnsi="宋体" w:cs="宋体"/>
          <w:bCs/>
          <w:sz w:val="24"/>
        </w:rPr>
        <w:t xml:space="preserve">年度城镇地价动态监测与标定地价更新及202</w:t>
      </w:r>
      <w:r>
        <w:rPr>
          <w:rFonts w:ascii="宋体" w:hAnsi="宋体" w:cs="宋体"/>
          <w:bCs/>
          <w:sz w:val="24"/>
        </w:rPr>
        <w:t xml:space="preserve">6</w:t>
      </w:r>
      <w:r>
        <w:rPr>
          <w:rFonts w:hint="eastAsia" w:ascii="宋体" w:hAnsi="宋体" w:cs="宋体"/>
          <w:bCs/>
          <w:sz w:val="24"/>
        </w:rPr>
        <w:t xml:space="preserve">年度基准地价更新项目</w:t>
      </w:r>
      <w:bookmarkEnd w:id="139"/>
      <w:r>
        <w:rPr>
          <w:rFonts w:hint="eastAsia" w:ascii="宋体" w:hAnsi="宋体" w:cs="宋体"/>
          <w:bCs/>
          <w:sz w:val="24"/>
        </w:rPr>
        <w:t xml:space="preserve">。</w:t>
      </w:r>
      <w:r/>
    </w:p>
    <w:p>
      <w:pPr>
        <w:ind w:firstLine="480"/>
        <w:spacing w:line="480" w:lineRule="exact"/>
        <w:rPr>
          <w:rFonts w:ascii="宋体" w:hAnsi="宋体" w:cs="宋体"/>
          <w:bCs/>
          <w:sz w:val="24"/>
        </w:rPr>
      </w:pPr>
      <w:r>
        <w:rPr>
          <w:rFonts w:hint="eastAsia" w:ascii="宋体" w:hAnsi="宋体" w:cs="宋体"/>
          <w:bCs/>
          <w:sz w:val="24"/>
        </w:rPr>
        <w:t xml:space="preserve">2、工作范围</w:t>
      </w:r>
      <w:r/>
    </w:p>
    <w:p>
      <w:pPr>
        <w:ind w:firstLine="480"/>
        <w:spacing w:line="480" w:lineRule="exact"/>
        <w:rPr>
          <w:rFonts w:ascii="宋体" w:hAnsi="宋体" w:cs="宋体"/>
          <w:bCs/>
          <w:sz w:val="24"/>
        </w:rPr>
      </w:pPr>
      <w:r>
        <w:rPr>
          <w:rFonts w:hint="eastAsia"/>
          <w:sz w:val="24"/>
        </w:rPr>
        <w:t xml:space="preserve">沈海高速公路、盐淮高速公路和盐靖高速公路合围圈范围内，以及盐都区、亭湖区（含盐城经开区、盐南高新区）行政辖区内乡镇。</w:t>
      </w:r>
      <w:r/>
    </w:p>
    <w:p>
      <w:pPr>
        <w:ind w:firstLine="482"/>
        <w:jc w:val="left"/>
        <w:spacing w:line="480" w:lineRule="exact"/>
        <w:tabs>
          <w:tab w:val="left" w:pos="2995" w:leader="none"/>
        </w:tabs>
        <w:rPr>
          <w:rFonts w:ascii="宋体" w:hAnsi="宋体" w:eastAsia="仿宋_GB2312" w:cs="宋体"/>
          <w:b/>
          <w:sz w:val="24"/>
        </w:rPr>
      </w:pPr>
      <w:r>
        <w:rPr>
          <w:rFonts w:hint="eastAsia" w:ascii="宋体" w:hAnsi="宋体" w:eastAsia="仿宋_GB2312" w:cs="宋体"/>
          <w:b/>
          <w:sz w:val="24"/>
        </w:rPr>
        <w:t xml:space="preserve">三、项目依据</w:t>
      </w:r>
      <w:r/>
    </w:p>
    <w:p>
      <w:pPr>
        <w:ind w:firstLine="480"/>
        <w:spacing w:line="480" w:lineRule="exact"/>
        <w:rPr>
          <w:sz w:val="24"/>
        </w:rPr>
      </w:pPr>
      <w:r>
        <w:rPr>
          <w:rFonts w:hint="eastAsia"/>
          <w:sz w:val="24"/>
        </w:rPr>
        <w:t xml:space="preserve">（1）《城镇土地分等定级规程》（GB/T 18507-2014）；</w:t>
      </w:r>
      <w:r/>
    </w:p>
    <w:p>
      <w:pPr>
        <w:ind w:firstLine="480"/>
        <w:spacing w:line="480" w:lineRule="exact"/>
        <w:rPr>
          <w:sz w:val="24"/>
        </w:rPr>
      </w:pPr>
      <w:r>
        <w:rPr>
          <w:rFonts w:hint="eastAsia"/>
          <w:sz w:val="24"/>
        </w:rPr>
        <w:t xml:space="preserve">（2）《城镇土地估价规程》(GB/T18508-2014)；</w:t>
      </w:r>
      <w:r/>
    </w:p>
    <w:p>
      <w:pPr>
        <w:ind w:firstLine="480"/>
        <w:spacing w:line="480" w:lineRule="exact"/>
        <w:rPr>
          <w:sz w:val="24"/>
        </w:rPr>
      </w:pPr>
      <w:r>
        <w:rPr>
          <w:rFonts w:hint="eastAsia"/>
          <w:sz w:val="24"/>
        </w:rPr>
        <w:t xml:space="preserve">（3）中华人民共和国国家标准《土地利用现状分类》（GB/T21010-2017）；</w:t>
      </w:r>
      <w:r/>
    </w:p>
    <w:p>
      <w:pPr>
        <w:ind w:firstLine="480"/>
        <w:spacing w:line="480" w:lineRule="exact"/>
        <w:rPr>
          <w:sz w:val="24"/>
        </w:rPr>
      </w:pPr>
      <w:r>
        <w:rPr>
          <w:rFonts w:hint="eastAsia"/>
          <w:sz w:val="24"/>
        </w:rPr>
        <w:t xml:space="preserve">（4）《城市地价动态监测技术规范》（TD/T 1009-2007）；</w:t>
      </w:r>
      <w:r/>
    </w:p>
    <w:p>
      <w:pPr>
        <w:ind w:firstLine="480"/>
        <w:spacing w:line="480" w:lineRule="exact"/>
        <w:rPr>
          <w:sz w:val="24"/>
        </w:rPr>
      </w:pPr>
      <w:r>
        <w:rPr>
          <w:rFonts w:hint="eastAsia"/>
          <w:sz w:val="24"/>
        </w:rPr>
        <w:t xml:space="preserve">（5）《江苏省城镇地价动态监测技术规范》（2019年版）；</w:t>
      </w:r>
      <w:r/>
    </w:p>
    <w:p>
      <w:pPr>
        <w:ind w:firstLine="480"/>
        <w:spacing w:line="480" w:lineRule="exact"/>
        <w:rPr>
          <w:sz w:val="24"/>
        </w:rPr>
      </w:pPr>
      <w:r>
        <w:rPr>
          <w:rFonts w:hint="eastAsia"/>
          <w:sz w:val="24"/>
        </w:rPr>
        <w:t xml:space="preserve">（6）《标定地价规程》（TD/T 1052-2017）；</w:t>
      </w:r>
      <w:r/>
    </w:p>
    <w:p>
      <w:pPr>
        <w:ind w:firstLine="480"/>
        <w:spacing w:line="480" w:lineRule="exact"/>
        <w:rPr>
          <w:sz w:val="24"/>
        </w:rPr>
      </w:pPr>
      <w:r>
        <w:rPr>
          <w:rFonts w:hint="eastAsia"/>
          <w:sz w:val="24"/>
        </w:rPr>
        <w:t xml:space="preserve">（7）《农用地定级规程》（GB/T 28405-2012）；</w:t>
      </w:r>
      <w:r/>
    </w:p>
    <w:p>
      <w:pPr>
        <w:ind w:firstLine="480"/>
        <w:spacing w:line="480" w:lineRule="exact"/>
        <w:rPr>
          <w:sz w:val="24"/>
        </w:rPr>
      </w:pPr>
      <w:r>
        <w:rPr>
          <w:rFonts w:hint="eastAsia"/>
          <w:sz w:val="24"/>
        </w:rPr>
        <w:t xml:space="preserve">（8）《农用地估价规程》（GB/T 28406-2012）；</w:t>
      </w:r>
      <w:r/>
    </w:p>
    <w:p>
      <w:pPr>
        <w:ind w:firstLine="480"/>
        <w:spacing w:line="480" w:lineRule="exact"/>
        <w:rPr>
          <w:sz w:val="24"/>
        </w:rPr>
      </w:pPr>
      <w:r>
        <w:rPr>
          <w:rFonts w:hint="eastAsia"/>
          <w:sz w:val="24"/>
        </w:rPr>
        <w:t xml:space="preserve">（9）</w:t>
      </w:r>
      <w:r>
        <w:rPr>
          <w:sz w:val="24"/>
        </w:rPr>
        <w:t xml:space="preserve">《国土空间调查、规划、用途管制用地用海分类指南》（自然资办发〔2023〕234号）</w:t>
      </w:r>
      <w:r>
        <w:rPr>
          <w:rFonts w:hint="eastAsia"/>
          <w:sz w:val="24"/>
        </w:rPr>
        <w:t xml:space="preserve">。</w:t>
      </w:r>
      <w:r/>
    </w:p>
    <w:p>
      <w:pPr>
        <w:ind w:firstLine="482"/>
        <w:jc w:val="left"/>
        <w:spacing w:line="580" w:lineRule="exact"/>
        <w:rPr>
          <w:rFonts w:ascii="宋体" w:hAnsi="宋体" w:cs="宋体"/>
          <w:b/>
          <w:bCs/>
          <w:sz w:val="24"/>
          <w:szCs w:val="21"/>
        </w:rPr>
      </w:pPr>
      <w:r>
        <w:rPr>
          <w:rFonts w:hint="eastAsia" w:ascii="宋体" w:hAnsi="宋体" w:cs="宋体"/>
          <w:b/>
          <w:bCs/>
          <w:sz w:val="24"/>
          <w:szCs w:val="21"/>
        </w:rPr>
        <w:t xml:space="preserve">四、工作内容</w:t>
      </w:r>
      <w:r/>
    </w:p>
    <w:p>
      <w:pPr>
        <w:ind w:firstLine="480"/>
        <w:spacing w:line="480" w:lineRule="exact"/>
        <w:rPr>
          <w:sz w:val="24"/>
        </w:rPr>
      </w:pPr>
      <w:r>
        <w:rPr>
          <w:rFonts w:hint="eastAsia"/>
          <w:sz w:val="24"/>
        </w:rPr>
        <w:t xml:space="preserve">（1）城镇地价动态监测</w:t>
      </w:r>
      <w:r/>
    </w:p>
    <w:p>
      <w:pPr>
        <w:ind w:firstLine="480"/>
        <w:spacing w:line="480" w:lineRule="exact"/>
        <w:rPr>
          <w:color w:val="ff0000"/>
          <w:sz w:val="24"/>
        </w:rPr>
      </w:pPr>
      <w:r>
        <w:rPr>
          <w:rFonts w:hint="eastAsia"/>
          <w:sz w:val="24"/>
        </w:rPr>
        <w:t xml:space="preserve">按照《江苏省自然资源厅关于开展自然资源评价评估工作建立公示地价体系的通知》苏自然资函〔2019〕625号文件和国家以及省相关技术规范的要求，开展季度地价动态监测工作。主要工作内容包括：监测范围的确定和调整、地价区段的划分和调整、地价动态监测点复核、补设、增设与更新、监测点地价评估和地价监测指标测算等。</w:t>
      </w:r>
      <w:r>
        <w:rPr>
          <w:rFonts w:hint="eastAsia"/>
          <w:color w:val="ff0000"/>
          <w:sz w:val="24"/>
        </w:rPr>
        <w:t xml:space="preserve">城镇地价动态监测成果在上级主管部门规定的时间内按半年度提交。</w:t>
      </w:r>
      <w:r/>
    </w:p>
    <w:p>
      <w:pPr>
        <w:ind w:firstLine="480"/>
        <w:spacing w:line="480" w:lineRule="exact"/>
        <w:rPr>
          <w:sz w:val="24"/>
        </w:rPr>
      </w:pPr>
      <w:r>
        <w:rPr>
          <w:rFonts w:hint="eastAsia"/>
          <w:sz w:val="24"/>
        </w:rPr>
        <w:t xml:space="preserve">（2）标定地价体系更新</w:t>
      </w:r>
      <w:r/>
    </w:p>
    <w:p>
      <w:pPr>
        <w:ind w:firstLine="480"/>
        <w:spacing w:line="480" w:lineRule="exact"/>
        <w:rPr>
          <w:sz w:val="24"/>
        </w:rPr>
      </w:pPr>
      <w:r>
        <w:rPr>
          <w:rFonts w:hint="eastAsia"/>
          <w:sz w:val="24"/>
        </w:rPr>
        <w:t xml:space="preserve">根据《标定地价规程》（TD/T 1052-2017），按年度对原先划定的标定区域进行核查和调整，对原来的标准宗地进行复核、补设、调整等，收集标准宗地权属资料和案例信息，对标准宗地进行评估，编制标定地价更新报告。202</w:t>
      </w:r>
      <w:r>
        <w:rPr>
          <w:sz w:val="24"/>
        </w:rPr>
        <w:t xml:space="preserve">4</w:t>
      </w:r>
      <w:r>
        <w:rPr>
          <w:rFonts w:hint="eastAsia"/>
          <w:sz w:val="24"/>
        </w:rPr>
        <w:t xml:space="preserve">年度标定地价更新工作在202</w:t>
      </w:r>
      <w:r>
        <w:rPr>
          <w:sz w:val="24"/>
        </w:rPr>
        <w:t xml:space="preserve">5</w:t>
      </w:r>
      <w:r>
        <w:rPr>
          <w:rFonts w:hint="eastAsia"/>
          <w:sz w:val="24"/>
        </w:rPr>
        <w:t xml:space="preserve">年12月31日前完成，202</w:t>
      </w:r>
      <w:r>
        <w:rPr>
          <w:sz w:val="24"/>
        </w:rPr>
        <w:t xml:space="preserve">5</w:t>
      </w:r>
      <w:r>
        <w:rPr>
          <w:rFonts w:hint="eastAsia"/>
          <w:sz w:val="24"/>
        </w:rPr>
        <w:t xml:space="preserve">年度标定地价更新工作在202</w:t>
      </w:r>
      <w:r>
        <w:rPr>
          <w:sz w:val="24"/>
        </w:rPr>
        <w:t xml:space="preserve">6</w:t>
      </w:r>
      <w:r>
        <w:rPr>
          <w:rFonts w:hint="eastAsia"/>
          <w:sz w:val="24"/>
        </w:rPr>
        <w:t xml:space="preserve">年12月31日前完成，202</w:t>
      </w:r>
      <w:r>
        <w:rPr>
          <w:sz w:val="24"/>
        </w:rPr>
        <w:t xml:space="preserve">6</w:t>
      </w:r>
      <w:r>
        <w:rPr>
          <w:rFonts w:hint="eastAsia"/>
          <w:sz w:val="24"/>
        </w:rPr>
        <w:t xml:space="preserve">年度标定地价更新工作在202</w:t>
      </w:r>
      <w:r>
        <w:rPr>
          <w:sz w:val="24"/>
        </w:rPr>
        <w:t xml:space="preserve">7</w:t>
      </w:r>
      <w:r>
        <w:rPr>
          <w:rFonts w:hint="eastAsia"/>
          <w:sz w:val="24"/>
        </w:rPr>
        <w:t xml:space="preserve">年12月31日前完成。</w:t>
      </w:r>
      <w:r/>
    </w:p>
    <w:p>
      <w:pPr>
        <w:ind w:firstLine="480"/>
        <w:spacing w:line="480" w:lineRule="exact"/>
        <w:rPr>
          <w:sz w:val="24"/>
        </w:rPr>
      </w:pPr>
      <w:r>
        <w:rPr>
          <w:rFonts w:hint="eastAsia"/>
          <w:sz w:val="24"/>
        </w:rPr>
        <w:t xml:space="preserve">（3）城镇建设用地基准地价更新</w:t>
      </w:r>
      <w:r/>
    </w:p>
    <w:p>
      <w:pPr>
        <w:ind w:firstLine="480"/>
        <w:spacing w:line="480" w:lineRule="exact"/>
        <w:rPr>
          <w:sz w:val="24"/>
        </w:rPr>
      </w:pPr>
      <w:r>
        <w:rPr>
          <w:rFonts w:hint="eastAsia"/>
          <w:sz w:val="24"/>
        </w:rPr>
        <w:t xml:space="preserve">按照《江苏省自然资源厅关于开展自然资源评价评估工作建立公示地价体系的通知》苏自然资函〔2019〕625号文件要求，在盐城市市区范围内采用多因素多因子综合评价法分别对商服、住宅、工业和公共管理与公共服务用地划分土地级别，在级别划分的基础上，采用样点地价法和指数模型法测算各级别基准地价，并建立基准地价修正体系，该项工作在202</w:t>
      </w:r>
      <w:r>
        <w:rPr>
          <w:sz w:val="24"/>
        </w:rPr>
        <w:t xml:space="preserve">7</w:t>
      </w:r>
      <w:r>
        <w:rPr>
          <w:rFonts w:hint="eastAsia"/>
          <w:sz w:val="24"/>
        </w:rPr>
        <w:t xml:space="preserve">年12月31日前完成。</w:t>
      </w:r>
      <w:r/>
    </w:p>
    <w:p>
      <w:pPr>
        <w:ind w:firstLine="480"/>
        <w:spacing w:line="480" w:lineRule="exact"/>
        <w:rPr>
          <w:sz w:val="24"/>
        </w:rPr>
      </w:pPr>
      <w:r>
        <w:rPr>
          <w:rFonts w:hint="eastAsia"/>
          <w:sz w:val="24"/>
        </w:rPr>
        <w:t xml:space="preserve">（4）农用地基准地价更新</w:t>
      </w:r>
      <w:r/>
    </w:p>
    <w:p>
      <w:pPr>
        <w:ind w:firstLine="480"/>
        <w:spacing w:line="480" w:lineRule="exact"/>
        <w:rPr>
          <w:sz w:val="24"/>
        </w:rPr>
      </w:pPr>
      <w:r>
        <w:rPr>
          <w:rFonts w:hint="eastAsia"/>
          <w:sz w:val="24"/>
        </w:rPr>
        <w:t xml:space="preserve">按照《农用地定级规程》（GB/T 28405-2012）和《农用地估价规程》（GB/T 28406-2012），选取合适的因素因子，采用多因素多因子综合评价法对无锡市市区范围内的农用地划分土地级别，并在级别的基础上，选取合适的方法，评估各级别基准地价，并建立基准地价修正体系。该项工作在202</w:t>
      </w:r>
      <w:r>
        <w:rPr>
          <w:sz w:val="24"/>
        </w:rPr>
        <w:t xml:space="preserve">7</w:t>
      </w:r>
      <w:r>
        <w:rPr>
          <w:rFonts w:hint="eastAsia"/>
          <w:sz w:val="24"/>
        </w:rPr>
        <w:t xml:space="preserve">年12月31日前完成。</w:t>
      </w:r>
      <w:r/>
    </w:p>
    <w:p>
      <w:pPr>
        <w:ind w:firstLine="480"/>
        <w:spacing w:line="480" w:lineRule="exact"/>
        <w:rPr>
          <w:sz w:val="24"/>
        </w:rPr>
      </w:pPr>
      <w:r>
        <w:rPr>
          <w:rFonts w:hint="eastAsia"/>
          <w:sz w:val="24"/>
        </w:rPr>
        <w:t xml:space="preserve">（5）集体建设用地基准地更新</w:t>
      </w:r>
      <w:r/>
    </w:p>
    <w:p>
      <w:pPr>
        <w:ind w:firstLine="480"/>
        <w:spacing w:line="480" w:lineRule="exact"/>
        <w:rPr>
          <w:sz w:val="24"/>
        </w:rPr>
      </w:pPr>
      <w:r>
        <w:rPr>
          <w:rFonts w:hint="eastAsia"/>
          <w:sz w:val="24"/>
        </w:rPr>
        <w:t xml:space="preserve">按照《江苏省自然资源厅关于开展自然资源评价评估工作建立公示地价体系的通知》苏自然资函〔2019〕625号文件要求，在盐城市市区范围内采用多因素多因子综合评价法分别对商服、宅基地、工业用地划分土地级别，在级别划分的基础上，采用样点地价法和指数模型法测算各级别基准地价，并建立基准地价修正体系，该项工作在202</w:t>
      </w:r>
      <w:r>
        <w:rPr>
          <w:sz w:val="24"/>
        </w:rPr>
        <w:t xml:space="preserve">7</w:t>
      </w:r>
      <w:r>
        <w:rPr>
          <w:rFonts w:hint="eastAsia"/>
          <w:sz w:val="24"/>
        </w:rPr>
        <w:t xml:space="preserve">年12月31日前完成。</w:t>
      </w:r>
      <w:r/>
    </w:p>
    <w:p>
      <w:pPr>
        <w:pStyle w:val="1012"/>
        <w:ind w:firstLine="482"/>
        <w:jc w:val="both"/>
        <w:spacing w:before="0" w:after="0" w:line="460" w:lineRule="exact"/>
        <w:rPr>
          <w:rFonts w:ascii="宋体" w:hAnsi="宋体" w:cs="宋体"/>
          <w:b/>
        </w:rPr>
      </w:pPr>
      <w:r>
        <w:rPr>
          <w:rFonts w:hint="eastAsia" w:ascii="宋体" w:hAnsi="宋体" w:cs="宋体"/>
          <w:b/>
        </w:rPr>
        <w:t xml:space="preserve">五、项目成果要求</w:t>
      </w:r>
      <w:r/>
    </w:p>
    <w:p>
      <w:pPr>
        <w:ind w:firstLine="480"/>
        <w:spacing w:line="480" w:lineRule="exact"/>
        <w:rPr>
          <w:sz w:val="24"/>
        </w:rPr>
      </w:pPr>
      <w:r>
        <w:rPr>
          <w:rFonts w:hint="eastAsia"/>
          <w:sz w:val="24"/>
        </w:rPr>
        <w:t xml:space="preserve">1、城镇地价动态监测</w:t>
      </w:r>
      <w:r/>
    </w:p>
    <w:p>
      <w:pPr>
        <w:ind w:firstLine="480"/>
        <w:spacing w:line="480" w:lineRule="exact"/>
        <w:rPr>
          <w:sz w:val="24"/>
        </w:rPr>
      </w:pPr>
      <w:r>
        <w:rPr>
          <w:rFonts w:hint="eastAsia"/>
          <w:sz w:val="24"/>
        </w:rPr>
        <w:t xml:space="preserve">（1）季度工作成果</w:t>
      </w:r>
      <w:r/>
    </w:p>
    <w:p>
      <w:pPr>
        <w:ind w:firstLine="480"/>
        <w:spacing w:line="480" w:lineRule="exact"/>
        <w:rPr>
          <w:sz w:val="24"/>
        </w:rPr>
      </w:pPr>
      <w:r>
        <w:rPr>
          <w:rFonts w:hint="eastAsia"/>
          <w:sz w:val="24"/>
        </w:rPr>
        <w:t xml:space="preserve">季度监测成果表</w:t>
      </w:r>
      <w:r/>
    </w:p>
    <w:p>
      <w:pPr>
        <w:ind w:firstLine="480"/>
        <w:spacing w:line="480" w:lineRule="exact"/>
        <w:rPr>
          <w:sz w:val="24"/>
        </w:rPr>
      </w:pPr>
      <w:r>
        <w:rPr>
          <w:rFonts w:hint="eastAsia"/>
          <w:sz w:val="24"/>
        </w:rPr>
        <w:t xml:space="preserve">（2）年度监测成果</w:t>
      </w:r>
      <w:r/>
    </w:p>
    <w:p>
      <w:pPr>
        <w:ind w:firstLine="480"/>
        <w:spacing w:line="480" w:lineRule="exact"/>
        <w:rPr>
          <w:sz w:val="24"/>
        </w:rPr>
      </w:pPr>
      <w:r>
        <w:rPr>
          <w:rFonts w:hint="eastAsia"/>
          <w:sz w:val="24"/>
        </w:rPr>
        <w:t xml:space="preserve">a.表格成果：包括地价区段登记表、地价区段变更登记表、地价监测点登记表、地价监测点变更登记表。</w:t>
      </w:r>
      <w:r/>
    </w:p>
    <w:p>
      <w:pPr>
        <w:ind w:firstLine="480"/>
        <w:spacing w:line="480" w:lineRule="exact"/>
        <w:rPr>
          <w:sz w:val="24"/>
        </w:rPr>
      </w:pPr>
      <w:r>
        <w:rPr>
          <w:rFonts w:hint="eastAsia"/>
          <w:sz w:val="24"/>
        </w:rPr>
        <w:t xml:space="preserve">b.文字成果：年度城镇地价动态监测分析报告</w:t>
      </w:r>
      <w:r/>
    </w:p>
    <w:p>
      <w:pPr>
        <w:ind w:firstLine="480"/>
        <w:spacing w:line="480" w:lineRule="exact"/>
        <w:rPr>
          <w:sz w:val="24"/>
        </w:rPr>
      </w:pPr>
      <w:r>
        <w:rPr>
          <w:rFonts w:hint="eastAsia"/>
          <w:sz w:val="24"/>
        </w:rPr>
        <w:t xml:space="preserve">c.图件成果：各用途地价区段及地价监测点分布图</w:t>
      </w:r>
      <w:r/>
    </w:p>
    <w:p>
      <w:pPr>
        <w:ind w:firstLine="480"/>
        <w:spacing w:line="480" w:lineRule="exact"/>
        <w:rPr>
          <w:sz w:val="24"/>
        </w:rPr>
      </w:pPr>
      <w:r>
        <w:rPr>
          <w:rFonts w:hint="eastAsia"/>
          <w:sz w:val="24"/>
        </w:rPr>
        <w:t xml:space="preserve">d.数据库成果</w:t>
      </w:r>
      <w:r/>
    </w:p>
    <w:p>
      <w:pPr>
        <w:ind w:firstLine="480"/>
        <w:spacing w:line="480" w:lineRule="exact"/>
        <w:rPr>
          <w:sz w:val="24"/>
        </w:rPr>
      </w:pPr>
      <w:r>
        <w:rPr>
          <w:rFonts w:hint="eastAsia"/>
          <w:sz w:val="24"/>
        </w:rPr>
        <w:t xml:space="preserve">2、城镇标定地价更新工作成果：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a.标定地价评估报告</w:t>
      </w:r>
      <w:r/>
    </w:p>
    <w:p>
      <w:pPr>
        <w:ind w:firstLine="480"/>
        <w:spacing w:line="480" w:lineRule="exact"/>
        <w:rPr>
          <w:sz w:val="24"/>
        </w:rPr>
      </w:pPr>
      <w:r>
        <w:rPr>
          <w:rFonts w:hint="eastAsia"/>
          <w:sz w:val="24"/>
        </w:rPr>
        <w:t xml:space="preserve">b.标定地价体系更新报告</w:t>
      </w:r>
      <w:r/>
    </w:p>
    <w:p>
      <w:pPr>
        <w:ind w:firstLine="480"/>
        <w:spacing w:line="480" w:lineRule="exact"/>
        <w:rPr>
          <w:sz w:val="24"/>
        </w:rPr>
      </w:pPr>
      <w:r>
        <w:rPr>
          <w:rFonts w:hint="eastAsia"/>
          <w:sz w:val="24"/>
        </w:rPr>
        <w:t xml:space="preserve">（2）表格成果</w:t>
      </w:r>
      <w:r/>
    </w:p>
    <w:p>
      <w:pPr>
        <w:ind w:firstLine="480"/>
        <w:spacing w:line="480" w:lineRule="exact"/>
        <w:rPr>
          <w:sz w:val="24"/>
        </w:rPr>
      </w:pPr>
      <w:r>
        <w:rPr>
          <w:rFonts w:hint="eastAsia"/>
          <w:sz w:val="24"/>
        </w:rPr>
        <w:t xml:space="preserve">a.标准宗地基本信息登记表</w:t>
      </w:r>
      <w:r/>
    </w:p>
    <w:p>
      <w:pPr>
        <w:ind w:firstLine="480"/>
        <w:spacing w:line="480" w:lineRule="exact"/>
        <w:rPr>
          <w:sz w:val="24"/>
        </w:rPr>
      </w:pPr>
      <w:r>
        <w:rPr>
          <w:rFonts w:hint="eastAsia"/>
          <w:sz w:val="24"/>
        </w:rPr>
        <w:t xml:space="preserve">b.标准宗地评估技术要点表</w:t>
      </w:r>
      <w:r/>
    </w:p>
    <w:p>
      <w:pPr>
        <w:ind w:firstLine="480"/>
        <w:spacing w:line="480" w:lineRule="exact"/>
        <w:rPr>
          <w:sz w:val="24"/>
        </w:rPr>
      </w:pPr>
      <w:r>
        <w:rPr>
          <w:rFonts w:hint="eastAsia"/>
          <w:sz w:val="24"/>
        </w:rPr>
        <w:t xml:space="preserve">c.标定地价建议及结果表</w:t>
      </w:r>
      <w:r/>
    </w:p>
    <w:p>
      <w:pPr>
        <w:ind w:firstLine="480"/>
        <w:spacing w:line="480" w:lineRule="exact"/>
        <w:rPr>
          <w:sz w:val="24"/>
        </w:rPr>
      </w:pPr>
      <w:r>
        <w:rPr>
          <w:rFonts w:hint="eastAsia"/>
          <w:sz w:val="24"/>
        </w:rPr>
        <w:t xml:space="preserve">d.标定地价信息公示表</w:t>
      </w:r>
      <w:r/>
    </w:p>
    <w:p>
      <w:pPr>
        <w:ind w:firstLine="480"/>
        <w:spacing w:line="480" w:lineRule="exact"/>
        <w:rPr>
          <w:sz w:val="24"/>
        </w:rPr>
      </w:pPr>
      <w:r>
        <w:rPr>
          <w:rFonts w:hint="eastAsia"/>
          <w:sz w:val="24"/>
        </w:rPr>
        <w:t xml:space="preserve">e.标定地价修正体系表</w:t>
      </w:r>
      <w:r/>
    </w:p>
    <w:p>
      <w:pPr>
        <w:ind w:firstLine="480"/>
        <w:spacing w:line="480" w:lineRule="exact"/>
        <w:rPr>
          <w:sz w:val="24"/>
        </w:rPr>
      </w:pPr>
      <w:r>
        <w:rPr>
          <w:rFonts w:hint="eastAsia"/>
          <w:sz w:val="24"/>
        </w:rPr>
        <w:t xml:space="preserve">（3）图件成果</w:t>
      </w:r>
      <w:r/>
    </w:p>
    <w:p>
      <w:pPr>
        <w:ind w:firstLine="480"/>
        <w:spacing w:line="480" w:lineRule="exact"/>
        <w:rPr>
          <w:sz w:val="24"/>
        </w:rPr>
      </w:pPr>
      <w:r>
        <w:rPr>
          <w:rFonts w:hint="eastAsia"/>
          <w:sz w:val="24"/>
        </w:rPr>
        <w:t xml:space="preserve">标准宗地与标定区域布设图</w:t>
      </w:r>
      <w:r/>
    </w:p>
    <w:p>
      <w:pPr>
        <w:ind w:firstLine="480"/>
        <w:spacing w:line="480" w:lineRule="exact"/>
        <w:rPr>
          <w:sz w:val="24"/>
        </w:rPr>
      </w:pPr>
      <w:r>
        <w:rPr>
          <w:rFonts w:hint="eastAsia"/>
          <w:sz w:val="24"/>
        </w:rPr>
        <w:t xml:space="preserve">（4）数据库成果</w:t>
      </w:r>
      <w:r/>
    </w:p>
    <w:p>
      <w:pPr>
        <w:ind w:firstLine="480"/>
        <w:spacing w:line="480" w:lineRule="exact"/>
        <w:rPr>
          <w:sz w:val="24"/>
        </w:rPr>
      </w:pPr>
      <w:r>
        <w:rPr>
          <w:rFonts w:hint="eastAsia"/>
          <w:sz w:val="24"/>
        </w:rPr>
        <w:t xml:space="preserve">包括由标定区域、标准宗地的空间要素、属性要素及标定地价各相关成果表格等内容构成的标定地价成果数据库。</w:t>
      </w:r>
      <w:r/>
    </w:p>
    <w:p>
      <w:pPr>
        <w:ind w:firstLine="480"/>
        <w:spacing w:line="480" w:lineRule="exact"/>
        <w:rPr>
          <w:sz w:val="24"/>
        </w:rPr>
      </w:pPr>
      <w:r>
        <w:rPr>
          <w:rFonts w:hint="eastAsia"/>
          <w:sz w:val="24"/>
        </w:rPr>
        <w:t xml:space="preserve">3、城镇建设用地基准地价更新成果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a.建设用地基准地价更新工作报告</w:t>
      </w:r>
      <w:r/>
    </w:p>
    <w:p>
      <w:pPr>
        <w:ind w:firstLine="480"/>
        <w:spacing w:line="480" w:lineRule="exact"/>
        <w:rPr>
          <w:sz w:val="24"/>
        </w:rPr>
      </w:pPr>
      <w:r>
        <w:rPr>
          <w:rFonts w:hint="eastAsia"/>
          <w:sz w:val="24"/>
        </w:rPr>
        <w:t xml:space="preserve">b.建设用地基准地价更新技术报告</w:t>
      </w:r>
      <w:r/>
    </w:p>
    <w:p>
      <w:pPr>
        <w:ind w:firstLine="480"/>
        <w:spacing w:line="480" w:lineRule="exact"/>
        <w:rPr>
          <w:sz w:val="24"/>
        </w:rPr>
      </w:pPr>
      <w:r>
        <w:rPr>
          <w:rFonts w:hint="eastAsia"/>
          <w:sz w:val="24"/>
        </w:rPr>
        <w:t xml:space="preserve">（2）图件成果</w:t>
      </w:r>
      <w:r/>
    </w:p>
    <w:p>
      <w:pPr>
        <w:ind w:firstLine="480"/>
        <w:spacing w:line="480" w:lineRule="exact"/>
        <w:rPr>
          <w:sz w:val="24"/>
        </w:rPr>
      </w:pPr>
      <w:r>
        <w:rPr>
          <w:rFonts w:hint="eastAsia"/>
          <w:sz w:val="24"/>
        </w:rPr>
        <w:t xml:space="preserve">a.各影响因素作用分值图</w:t>
      </w:r>
      <w:r/>
    </w:p>
    <w:p>
      <w:pPr>
        <w:ind w:firstLine="480"/>
        <w:spacing w:line="480" w:lineRule="exact"/>
        <w:rPr>
          <w:sz w:val="24"/>
        </w:rPr>
      </w:pPr>
      <w:r>
        <w:rPr>
          <w:rFonts w:hint="eastAsia"/>
          <w:sz w:val="24"/>
        </w:rPr>
        <w:t xml:space="preserve">b.建设用地（商服、住宅、工业和公共管理与公共服务用地）基准地价成果图</w:t>
      </w:r>
      <w:r/>
    </w:p>
    <w:p>
      <w:pPr>
        <w:ind w:firstLine="480"/>
        <w:spacing w:line="480" w:lineRule="exact"/>
        <w:rPr>
          <w:sz w:val="24"/>
        </w:rPr>
      </w:pPr>
      <w:r>
        <w:rPr>
          <w:rFonts w:hint="eastAsia"/>
          <w:sz w:val="24"/>
        </w:rPr>
        <w:t xml:space="preserve">（3）数据库成果</w:t>
      </w:r>
      <w:r/>
    </w:p>
    <w:p>
      <w:pPr>
        <w:ind w:firstLine="480"/>
        <w:spacing w:line="480" w:lineRule="exact"/>
        <w:rPr>
          <w:sz w:val="24"/>
        </w:rPr>
      </w:pPr>
      <w:r>
        <w:rPr>
          <w:rFonts w:hint="eastAsia"/>
          <w:sz w:val="24"/>
        </w:rPr>
        <w:t xml:space="preserve">包括由影响因素作用分、交易样点等内容构成的成果数据库。</w:t>
      </w:r>
      <w:r/>
    </w:p>
    <w:p>
      <w:pPr>
        <w:ind w:firstLine="480"/>
        <w:spacing w:line="480" w:lineRule="exact"/>
        <w:rPr>
          <w:sz w:val="24"/>
        </w:rPr>
      </w:pPr>
      <w:r>
        <w:rPr>
          <w:rFonts w:hint="eastAsia"/>
          <w:sz w:val="24"/>
        </w:rPr>
        <w:t xml:space="preserve">4、农用地基准地价更新工作成果：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a.农用地基准地价更新工作报告</w:t>
      </w:r>
      <w:r/>
    </w:p>
    <w:p>
      <w:pPr>
        <w:ind w:firstLine="480"/>
        <w:spacing w:line="480" w:lineRule="exact"/>
        <w:rPr>
          <w:sz w:val="24"/>
        </w:rPr>
      </w:pPr>
      <w:r>
        <w:rPr>
          <w:rFonts w:hint="eastAsia"/>
          <w:sz w:val="24"/>
        </w:rPr>
        <w:t xml:space="preserve">b.农用地基准地价更新技术报告</w:t>
      </w:r>
      <w:r/>
    </w:p>
    <w:p>
      <w:pPr>
        <w:ind w:firstLine="480"/>
        <w:spacing w:line="480" w:lineRule="exact"/>
        <w:rPr>
          <w:sz w:val="24"/>
        </w:rPr>
      </w:pPr>
      <w:r>
        <w:rPr>
          <w:rFonts w:hint="eastAsia"/>
          <w:sz w:val="24"/>
        </w:rPr>
        <w:t xml:space="preserve">（2）图件成果</w:t>
      </w:r>
      <w:r/>
    </w:p>
    <w:p>
      <w:pPr>
        <w:ind w:firstLine="480"/>
        <w:spacing w:line="480" w:lineRule="exact"/>
        <w:rPr>
          <w:sz w:val="24"/>
        </w:rPr>
      </w:pPr>
      <w:r>
        <w:rPr>
          <w:rFonts w:hint="eastAsia"/>
          <w:sz w:val="24"/>
        </w:rPr>
        <w:t xml:space="preserve">a.各影响因素作用分值图</w:t>
      </w:r>
      <w:r/>
    </w:p>
    <w:p>
      <w:pPr>
        <w:ind w:firstLine="480"/>
        <w:spacing w:line="480" w:lineRule="exact"/>
        <w:rPr>
          <w:sz w:val="24"/>
        </w:rPr>
      </w:pPr>
      <w:r>
        <w:rPr>
          <w:rFonts w:hint="eastAsia"/>
          <w:sz w:val="24"/>
        </w:rPr>
        <w:t xml:space="preserve">b.农用地基准地价成果图</w:t>
      </w:r>
      <w:r/>
    </w:p>
    <w:p>
      <w:pPr>
        <w:ind w:firstLine="480"/>
        <w:spacing w:line="480" w:lineRule="exact"/>
        <w:rPr>
          <w:sz w:val="24"/>
        </w:rPr>
      </w:pPr>
      <w:r>
        <w:rPr>
          <w:rFonts w:hint="eastAsia"/>
          <w:sz w:val="24"/>
        </w:rPr>
        <w:t xml:space="preserve">（3）数据库成果</w:t>
      </w:r>
      <w:r/>
    </w:p>
    <w:p>
      <w:pPr>
        <w:ind w:firstLine="480"/>
        <w:spacing w:line="480" w:lineRule="exact"/>
        <w:rPr>
          <w:sz w:val="24"/>
        </w:rPr>
      </w:pPr>
      <w:r>
        <w:rPr>
          <w:rFonts w:hint="eastAsia"/>
          <w:sz w:val="24"/>
        </w:rPr>
        <w:t xml:space="preserve">包括由影响因素作用分、交易样点等内容构成的成果数据库。</w:t>
      </w:r>
      <w:r/>
    </w:p>
    <w:p>
      <w:pPr>
        <w:ind w:firstLine="480"/>
        <w:spacing w:line="480" w:lineRule="exact"/>
        <w:rPr>
          <w:sz w:val="24"/>
        </w:rPr>
      </w:pPr>
      <w:r>
        <w:rPr>
          <w:rFonts w:hint="eastAsia"/>
          <w:sz w:val="24"/>
        </w:rPr>
        <w:t xml:space="preserve">5、集体建设用地基准地价更新工作成果：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a.集体建设用地基准地价更新工作报告</w:t>
      </w:r>
      <w:r/>
    </w:p>
    <w:p>
      <w:pPr>
        <w:ind w:firstLine="480"/>
        <w:spacing w:line="480" w:lineRule="exact"/>
        <w:rPr>
          <w:sz w:val="24"/>
        </w:rPr>
      </w:pPr>
      <w:r>
        <w:rPr>
          <w:rFonts w:hint="eastAsia"/>
          <w:sz w:val="24"/>
        </w:rPr>
        <w:t xml:space="preserve">b.集体建设用地基准地价更新技术报告</w:t>
      </w:r>
      <w:r/>
    </w:p>
    <w:p>
      <w:pPr>
        <w:ind w:firstLine="480"/>
        <w:spacing w:line="480" w:lineRule="exact"/>
        <w:rPr>
          <w:sz w:val="24"/>
        </w:rPr>
      </w:pPr>
      <w:r>
        <w:rPr>
          <w:rFonts w:hint="eastAsia"/>
          <w:sz w:val="24"/>
        </w:rPr>
        <w:t xml:space="preserve">（2）图件成果</w:t>
      </w:r>
      <w:r/>
    </w:p>
    <w:p>
      <w:pPr>
        <w:ind w:firstLine="480"/>
        <w:spacing w:line="480" w:lineRule="exact"/>
        <w:rPr>
          <w:sz w:val="24"/>
        </w:rPr>
      </w:pPr>
      <w:r>
        <w:rPr>
          <w:rFonts w:hint="eastAsia"/>
          <w:sz w:val="24"/>
        </w:rPr>
        <w:t xml:space="preserve">a.各影响因素作用分值图</w:t>
      </w:r>
      <w:r/>
    </w:p>
    <w:p>
      <w:pPr>
        <w:ind w:firstLine="480"/>
        <w:spacing w:line="480" w:lineRule="exact"/>
        <w:rPr>
          <w:sz w:val="24"/>
        </w:rPr>
      </w:pPr>
      <w:r>
        <w:rPr>
          <w:rFonts w:hint="eastAsia"/>
          <w:sz w:val="24"/>
        </w:rPr>
        <w:t xml:space="preserve">b.集体建设用地基准地价成果图</w:t>
      </w:r>
      <w:r/>
    </w:p>
    <w:p>
      <w:pPr>
        <w:ind w:firstLine="480"/>
        <w:spacing w:line="480" w:lineRule="exact"/>
        <w:rPr>
          <w:sz w:val="24"/>
        </w:rPr>
      </w:pPr>
      <w:r>
        <w:rPr>
          <w:rFonts w:hint="eastAsia"/>
          <w:sz w:val="24"/>
        </w:rPr>
        <w:t xml:space="preserve">（3）数据库成果</w:t>
      </w:r>
      <w:r/>
    </w:p>
    <w:p>
      <w:pPr>
        <w:ind w:firstLine="480"/>
        <w:spacing w:line="480" w:lineRule="exact"/>
        <w:rPr>
          <w:sz w:val="24"/>
        </w:rPr>
      </w:pPr>
      <w:r>
        <w:rPr>
          <w:rFonts w:hint="eastAsia"/>
          <w:sz w:val="24"/>
        </w:rPr>
        <w:t xml:space="preserve">包括由影响因素作用分、交易样点等内容构成的成果数据库</w:t>
      </w:r>
      <w:r/>
    </w:p>
    <w:p>
      <w:pPr>
        <w:ind w:firstLine="480"/>
        <w:jc w:val="left"/>
        <w:spacing w:line="420" w:lineRule="exact"/>
        <w:widowControl/>
        <w:rPr>
          <w:rFonts w:ascii="宋体" w:hAnsi="宋体"/>
          <w:b/>
          <w:bCs/>
          <w:sz w:val="24"/>
        </w:rPr>
      </w:pPr>
      <w:r>
        <w:rPr>
          <w:rFonts w:hint="eastAsia" w:ascii="宋体" w:hAnsi="宋体"/>
          <w:b/>
          <w:bCs/>
          <w:sz w:val="24"/>
        </w:rPr>
        <w:t xml:space="preserve">六、相关要求</w:t>
      </w:r>
      <w:r/>
    </w:p>
    <w:p>
      <w:pPr>
        <w:ind w:firstLine="480"/>
        <w:spacing w:line="480" w:lineRule="exact"/>
        <w:rPr>
          <w:sz w:val="24"/>
        </w:rPr>
      </w:pPr>
      <w:r>
        <w:rPr>
          <w:rFonts w:hint="eastAsia"/>
          <w:sz w:val="24"/>
        </w:rPr>
        <w:t xml:space="preserve">（1）工作底图应体现现势性。</w:t>
      </w:r>
      <w:r/>
    </w:p>
    <w:p>
      <w:pPr>
        <w:ind w:firstLine="480"/>
        <w:spacing w:line="480" w:lineRule="exact"/>
        <w:rPr>
          <w:sz w:val="24"/>
        </w:rPr>
      </w:pPr>
      <w:r>
        <w:rPr>
          <w:rFonts w:hint="eastAsia"/>
          <w:sz w:val="24"/>
        </w:rPr>
        <w:t xml:space="preserve">（2）数据库成果全部采用2000坐标系。</w:t>
      </w:r>
      <w:r/>
    </w:p>
    <w:p>
      <w:pPr>
        <w:ind w:firstLine="480"/>
        <w:spacing w:line="480" w:lineRule="exact"/>
        <w:rPr>
          <w:sz w:val="24"/>
        </w:rPr>
      </w:pPr>
      <w:r>
        <w:rPr>
          <w:rFonts w:hint="eastAsia"/>
          <w:sz w:val="24"/>
        </w:rPr>
        <w:t xml:space="preserve">（3） 特别说明：</w:t>
      </w:r>
      <w:r/>
    </w:p>
    <w:p>
      <w:pPr>
        <w:ind w:firstLine="480"/>
        <w:spacing w:line="480" w:lineRule="exact"/>
        <w:rPr>
          <w:sz w:val="24"/>
        </w:rPr>
      </w:pPr>
      <w:r>
        <w:rPr>
          <w:rFonts w:hint="eastAsia"/>
          <w:sz w:val="24"/>
        </w:rPr>
        <w:t xml:space="preserve">a.与本采购相关的所有知识产权归盐城市自然资源和规划局所有。</w:t>
      </w:r>
      <w:r/>
    </w:p>
    <w:p>
      <w:pPr>
        <w:ind w:firstLine="480"/>
        <w:spacing w:line="480" w:lineRule="exact"/>
        <w:rPr>
          <w:sz w:val="24"/>
        </w:rPr>
      </w:pPr>
      <w:r>
        <w:rPr>
          <w:rFonts w:hint="eastAsia"/>
          <w:sz w:val="24"/>
        </w:rPr>
        <w:t xml:space="preserve">b.中标单位须承担本项目的中间成果、最终成果的保密责任，如有外泄，按照相关的法律法规处罚。</w:t>
      </w:r>
      <w:r/>
    </w:p>
    <w:p>
      <w:pPr>
        <w:ind w:firstLine="480"/>
        <w:spacing w:line="480" w:lineRule="exact"/>
        <w:rPr>
          <w:sz w:val="24"/>
        </w:rPr>
      </w:pPr>
      <w:r>
        <w:rPr>
          <w:rFonts w:hint="eastAsia"/>
          <w:sz w:val="24"/>
        </w:rPr>
        <w:t xml:space="preserve">c.提交成果时，除上述成果材料外，还应提供中间调查材料，相关照片等。</w:t>
      </w:r>
      <w:r/>
    </w:p>
    <w:p>
      <w:pPr>
        <w:ind w:firstLine="480"/>
        <w:jc w:val="left"/>
        <w:spacing w:line="420" w:lineRule="exact"/>
        <w:widowControl/>
        <w:rPr>
          <w:rFonts w:ascii="宋体" w:hAnsi="宋体"/>
          <w:b/>
          <w:bCs/>
          <w:sz w:val="24"/>
        </w:rPr>
      </w:pPr>
      <w:r>
        <w:rPr>
          <w:rFonts w:hint="eastAsia" w:ascii="宋体" w:hAnsi="宋体"/>
          <w:b/>
          <w:bCs/>
          <w:sz w:val="24"/>
        </w:rPr>
        <w:t xml:space="preserve">七、</w:t>
      </w:r>
      <w:r>
        <w:rPr>
          <w:rFonts w:ascii="宋体" w:hAnsi="宋体"/>
          <w:b/>
          <w:bCs/>
          <w:sz w:val="24"/>
        </w:rPr>
        <w:t xml:space="preserve">成果验收</w:t>
      </w:r>
      <w:r>
        <w:rPr>
          <w:rFonts w:hint="eastAsia" w:ascii="宋体" w:hAnsi="宋体"/>
          <w:b/>
          <w:bCs/>
          <w:sz w:val="24"/>
        </w:rPr>
        <w:t xml:space="preserve">和</w:t>
      </w:r>
      <w:r>
        <w:rPr>
          <w:rFonts w:ascii="宋体" w:hAnsi="宋体"/>
          <w:b/>
          <w:bCs/>
          <w:sz w:val="24"/>
        </w:rPr>
        <w:t xml:space="preserve">审核标准</w:t>
      </w:r>
      <w:r/>
    </w:p>
    <w:p>
      <w:pPr>
        <w:ind w:firstLine="480"/>
        <w:spacing w:line="480" w:lineRule="exact"/>
        <w:rPr>
          <w:sz w:val="24"/>
        </w:rPr>
      </w:pPr>
      <w:r>
        <w:rPr>
          <w:rFonts w:hint="eastAsia"/>
          <w:sz w:val="24"/>
        </w:rPr>
        <w:t xml:space="preserve">2024-2026年度</w:t>
      </w:r>
      <w:r>
        <w:rPr>
          <w:sz w:val="24"/>
        </w:rPr>
        <w:t xml:space="preserve">城镇地价</w:t>
      </w:r>
      <w:r>
        <w:rPr>
          <w:rFonts w:hint="eastAsia"/>
          <w:sz w:val="24"/>
        </w:rPr>
        <w:t xml:space="preserve">动态</w:t>
      </w:r>
      <w:r>
        <w:rPr>
          <w:sz w:val="24"/>
        </w:rPr>
        <w:t xml:space="preserve">监测成果</w:t>
      </w:r>
      <w:r>
        <w:rPr>
          <w:rFonts w:hint="eastAsia"/>
          <w:sz w:val="24"/>
        </w:rPr>
        <w:t xml:space="preserve">确保成果一次性通过省厅审核</w:t>
      </w:r>
      <w:r>
        <w:rPr>
          <w:sz w:val="24"/>
        </w:rPr>
        <w:t xml:space="preserve">和汇总</w:t>
      </w:r>
      <w:r>
        <w:rPr>
          <w:rFonts w:hint="eastAsia"/>
          <w:sz w:val="24"/>
        </w:rPr>
        <w:t xml:space="preserve">；2024年度、2025年度标定地价更新成果确保一次性通过由江苏省自然资源厅授权的盐城市自然资源和规划局组织的验收</w:t>
      </w:r>
      <w:r>
        <w:rPr>
          <w:sz w:val="24"/>
        </w:rPr>
        <w:t xml:space="preserve">；</w:t>
      </w:r>
      <w:r>
        <w:rPr>
          <w:rFonts w:hint="eastAsia"/>
          <w:sz w:val="24"/>
        </w:rPr>
        <w:t xml:space="preserve">2026年度城镇</w:t>
      </w:r>
      <w:r>
        <w:rPr>
          <w:sz w:val="24"/>
        </w:rPr>
        <w:t xml:space="preserve">建设用地基准</w:t>
      </w:r>
      <w:r>
        <w:rPr>
          <w:rFonts w:hint="eastAsia"/>
          <w:sz w:val="24"/>
        </w:rPr>
        <w:t xml:space="preserve">地价</w:t>
      </w:r>
      <w:r>
        <w:rPr>
          <w:sz w:val="24"/>
        </w:rPr>
        <w:t xml:space="preserve">、集体建设用地基准地价和农用地基准地价成果</w:t>
      </w:r>
      <w:r>
        <w:rPr>
          <w:rFonts w:hint="eastAsia"/>
          <w:sz w:val="24"/>
        </w:rPr>
        <w:t xml:space="preserve">以及</w:t>
      </w:r>
      <w:r>
        <w:rPr>
          <w:sz w:val="24"/>
        </w:rPr>
        <w:t xml:space="preserve">标定地价更新成果确保一次性通过</w:t>
      </w:r>
      <w:r>
        <w:rPr>
          <w:rFonts w:hint="eastAsia"/>
          <w:sz w:val="24"/>
        </w:rPr>
        <w:t xml:space="preserve">江苏省自然资源厅验收。</w:t>
      </w:r>
      <w:r/>
    </w:p>
    <w:p>
      <w:pPr>
        <w:numPr>
          <w:ilvl w:val="255"/>
          <w:numId w:val="0"/>
        </w:numPr>
        <w:ind w:firstLine="482"/>
        <w:jc w:val="left"/>
        <w:spacing w:line="460" w:lineRule="exact"/>
        <w:widowControl/>
        <w:rPr>
          <w:rFonts w:ascii="宋体" w:hAnsi="宋体" w:cs="宋体"/>
          <w:sz w:val="24"/>
          <w:szCs w:val="21"/>
        </w:rPr>
      </w:pPr>
      <w:r>
        <w:rPr>
          <w:rFonts w:hint="eastAsia" w:ascii="宋体" w:hAnsi="宋体" w:cs="宋体"/>
          <w:b/>
          <w:bCs/>
          <w:sz w:val="24"/>
          <w:szCs w:val="15"/>
          <w:lang w:bidi="zh-TW"/>
        </w:rPr>
        <w:t xml:space="preserve">八、</w:t>
      </w:r>
      <w:r>
        <w:rPr>
          <w:rFonts w:hint="eastAsia"/>
          <w:b/>
          <w:bCs/>
          <w:sz w:val="24"/>
        </w:rPr>
        <w:t xml:space="preserve">企业综合实力</w:t>
      </w:r>
      <w:r/>
    </w:p>
    <w:p>
      <w:pPr>
        <w:ind w:firstLine="480"/>
        <w:spacing w:line="460" w:lineRule="exact"/>
        <w:rPr>
          <w:rFonts w:ascii="宋体" w:hAnsi="宋体"/>
          <w:sz w:val="24"/>
        </w:rPr>
      </w:pPr>
      <w:r>
        <w:rPr>
          <w:rFonts w:ascii="宋体" w:hAnsi="宋体" w:eastAsiaTheme="minorEastAsia" w:cstheme="minorBidi"/>
          <w:sz w:val="24"/>
        </w:rPr>
        <w:t xml:space="preserve">1.为了</w:t>
      </w:r>
      <w:r>
        <w:rPr>
          <w:rFonts w:hint="eastAsia" w:ascii="宋体" w:hAnsi="宋体" w:eastAsiaTheme="minorEastAsia" w:cstheme="minorBidi"/>
          <w:sz w:val="24"/>
        </w:rPr>
        <w:t xml:space="preserve">盐城市市区该项</w:t>
      </w:r>
      <w:r>
        <w:rPr>
          <w:rFonts w:ascii="宋体" w:hAnsi="宋体" w:eastAsiaTheme="minorEastAsia" w:cstheme="minorBidi"/>
          <w:sz w:val="24"/>
        </w:rPr>
        <w:t xml:space="preserve">工作更好的实施，供应商能够提供</w:t>
      </w:r>
      <w:r>
        <w:rPr>
          <w:rFonts w:hint="eastAsia" w:ascii="宋体" w:hAnsi="宋体" w:eastAsiaTheme="minorEastAsia" w:cstheme="minorBidi"/>
          <w:sz w:val="24"/>
        </w:rPr>
        <w:t xml:space="preserve">的项目负责人具有土地专业职称、具有</w:t>
      </w:r>
      <w:r>
        <w:rPr>
          <w:rFonts w:ascii="宋体" w:hAnsi="宋体" w:eastAsiaTheme="minorEastAsia" w:cstheme="minorBidi"/>
          <w:sz w:val="24"/>
        </w:rPr>
        <w:t xml:space="preserve">土地估价师资格证书、</w:t>
      </w:r>
      <w:r>
        <w:rPr>
          <w:rFonts w:hint="eastAsia" w:ascii="宋体" w:hAnsi="宋体" w:eastAsiaTheme="minorEastAsia" w:cstheme="minorBidi"/>
          <w:sz w:val="24"/>
        </w:rPr>
        <w:t xml:space="preserve">参与过相关技术规程、</w:t>
      </w:r>
      <w:r>
        <w:rPr>
          <w:rFonts w:ascii="宋体" w:hAnsi="宋体" w:eastAsiaTheme="minorEastAsia" w:cstheme="minorBidi"/>
          <w:sz w:val="24"/>
        </w:rPr>
        <w:t xml:space="preserve">通则等制定</w:t>
      </w:r>
      <w:r>
        <w:rPr>
          <w:rFonts w:hint="eastAsia" w:ascii="宋体" w:hAnsi="宋体" w:eastAsiaTheme="minorEastAsia" w:cstheme="minorBidi"/>
          <w:sz w:val="24"/>
        </w:rPr>
        <w:t xml:space="preserve">的优先、</w:t>
      </w:r>
      <w:r>
        <w:rPr>
          <w:rFonts w:ascii="宋体" w:hAnsi="宋体" w:eastAsiaTheme="minorEastAsia" w:cstheme="minorBidi"/>
          <w:sz w:val="24"/>
        </w:rPr>
        <w:t xml:space="preserve">承担过相关课题研究并获得奖项的优先</w:t>
      </w:r>
      <w:r>
        <w:rPr>
          <w:rFonts w:hint="eastAsia" w:ascii="宋体" w:hAnsi="宋体" w:eastAsiaTheme="minorEastAsia" w:cstheme="minorBidi"/>
          <w:sz w:val="24"/>
        </w:rPr>
        <w:t xml:space="preserve">；</w:t>
      </w:r>
      <w:r>
        <w:rPr>
          <w:rFonts w:hint="eastAsia" w:ascii="宋体" w:hAnsi="宋体"/>
          <w:sz w:val="24"/>
        </w:rPr>
        <w:t xml:space="preserve">项目团队成员（不含项目负责人）具有土地专业技术人员并取得相关职称、</w:t>
      </w:r>
      <w:r>
        <w:rPr>
          <w:rFonts w:ascii="宋体" w:hAnsi="宋体"/>
          <w:sz w:val="24"/>
        </w:rPr>
        <w:t xml:space="preserve">具有土地估价师资格证书</w:t>
      </w:r>
      <w:r>
        <w:rPr>
          <w:rFonts w:hint="eastAsia" w:ascii="宋体" w:hAnsi="宋体"/>
          <w:sz w:val="24"/>
        </w:rPr>
        <w:t xml:space="preserve">的优先。</w:t>
      </w:r>
      <w:r/>
    </w:p>
    <w:p>
      <w:pPr>
        <w:ind w:firstLine="480"/>
        <w:spacing w:line="480" w:lineRule="exact"/>
        <w:rPr>
          <w:rFonts w:ascii="宋体" w:hAnsi="宋体"/>
          <w:sz w:val="24"/>
        </w:rPr>
      </w:pPr>
      <w:r>
        <w:rPr>
          <w:rFonts w:hint="eastAsia" w:ascii="宋体" w:hAnsi="宋体" w:eastAsiaTheme="minorEastAsia" w:cstheme="minorBidi"/>
          <w:sz w:val="24"/>
        </w:rPr>
        <w:t xml:space="preserve">2.拟派人员必须为投标单位正式职工，中标后签订合同前需提供投标截止之日当月向前6个月内任意至少1个月在本单位缴纳养老保险的证明材料报采购人核查，核查通过，中标人进场服务，如核查不通过，中标人须在采购人指定时间内完成整改，否则采购人有权解除合同并报监管部门按有关规定处理，同时保留追究中标人违约责任的权利。</w:t>
      </w:r>
      <w:r/>
    </w:p>
    <w:p>
      <w:pPr>
        <w:ind w:firstLine="480"/>
        <w:spacing w:line="460" w:lineRule="exact"/>
        <w:rPr>
          <w:rFonts w:ascii="宋体" w:hAnsi="宋体" w:eastAsiaTheme="minorEastAsia" w:cstheme="minorBidi"/>
          <w:sz w:val="24"/>
          <w:highlight w:val="none"/>
        </w:rPr>
      </w:pPr>
      <w:r>
        <w:rPr>
          <w:rFonts w:hint="eastAsia" w:ascii="宋体" w:hAnsi="宋体" w:eastAsiaTheme="minorEastAsia" w:cstheme="minorBidi"/>
          <w:sz w:val="24"/>
        </w:rPr>
        <w:t xml:space="preserve">3</w:t>
      </w:r>
      <w:r>
        <w:rPr>
          <w:rFonts w:ascii="宋体" w:hAnsi="宋体" w:eastAsiaTheme="minorEastAsia" w:cstheme="minorBidi"/>
          <w:sz w:val="24"/>
        </w:rPr>
        <w:t xml:space="preserve">. </w:t>
      </w:r>
      <w:r>
        <w:rPr>
          <w:rFonts w:hint="eastAsia" w:ascii="宋体" w:hAnsi="宋体" w:eastAsiaTheme="minorEastAsia" w:cstheme="minorBidi"/>
          <w:sz w:val="24"/>
        </w:rPr>
        <w:t xml:space="preserve">投标人需具备</w:t>
      </w:r>
      <w:r>
        <w:rPr>
          <w:rFonts w:ascii="宋体" w:hAnsi="宋体" w:eastAsiaTheme="minorEastAsia" w:cstheme="minorBidi"/>
          <w:sz w:val="24"/>
        </w:rPr>
        <w:t xml:space="preserve">的</w:t>
      </w:r>
      <w:r>
        <w:rPr>
          <w:rFonts w:hint="eastAsia" w:ascii="宋体" w:hAnsi="宋体" w:eastAsiaTheme="minorEastAsia" w:cstheme="minorBidi"/>
          <w:sz w:val="24"/>
        </w:rPr>
        <w:t xml:space="preserve">动态</w:t>
      </w:r>
      <w:r>
        <w:rPr>
          <w:rFonts w:ascii="宋体" w:hAnsi="宋体" w:eastAsiaTheme="minorEastAsia" w:cstheme="minorBidi"/>
          <w:sz w:val="24"/>
        </w:rPr>
        <w:t xml:space="preserve">监测或公示</w:t>
      </w:r>
      <w:r>
        <w:rPr>
          <w:rFonts w:hint="eastAsia" w:ascii="宋体" w:hAnsi="宋体" w:eastAsiaTheme="minorEastAsia" w:cstheme="minorBidi"/>
          <w:sz w:val="24"/>
        </w:rPr>
        <w:t xml:space="preserve">地价项目</w:t>
      </w:r>
      <w:r>
        <w:rPr>
          <w:rFonts w:ascii="宋体" w:hAnsi="宋体" w:eastAsiaTheme="minorEastAsia" w:cstheme="minorBidi"/>
          <w:sz w:val="24"/>
        </w:rPr>
        <w:t xml:space="preserve">相关承接经验，为了确保项目的顺利实施</w:t>
      </w:r>
      <w:r>
        <w:rPr>
          <w:rFonts w:ascii="宋体" w:hAnsi="宋体" w:eastAsiaTheme="minorEastAsia" w:cstheme="minorBidi"/>
          <w:sz w:val="24"/>
          <w:highlight w:val="none"/>
        </w:rPr>
        <w:t xml:space="preserve">，投标人</w:t>
      </w:r>
      <w:r>
        <w:rPr>
          <w:rFonts w:hint="eastAsia" w:ascii="宋体" w:hAnsi="宋体" w:eastAsiaTheme="minorEastAsia" w:cstheme="minorBidi"/>
          <w:sz w:val="24"/>
          <w:highlight w:val="none"/>
        </w:rPr>
        <w:t xml:space="preserve">自</w:t>
      </w:r>
      <w:r>
        <w:rPr>
          <w:rFonts w:hint="eastAsia" w:ascii="宋体" w:hAnsi="宋体"/>
          <w:sz w:val="24"/>
          <w:highlight w:val="none"/>
        </w:rPr>
        <w:t xml:space="preserve">20</w:t>
      </w:r>
      <w:r>
        <w:rPr>
          <w:rFonts w:ascii="宋体" w:hAnsi="宋体"/>
          <w:sz w:val="24"/>
          <w:highlight w:val="none"/>
        </w:rPr>
        <w:t xml:space="preserve">22</w:t>
      </w:r>
      <w:r>
        <w:rPr>
          <w:rFonts w:hint="eastAsia" w:ascii="宋体" w:hAnsi="宋体"/>
          <w:sz w:val="24"/>
          <w:highlight w:val="none"/>
        </w:rPr>
        <w:t xml:space="preserve">年1月1日以来</w:t>
      </w:r>
      <w:r>
        <w:rPr>
          <w:rFonts w:ascii="宋体" w:hAnsi="宋体" w:eastAsiaTheme="minorEastAsia" w:cstheme="minorBidi"/>
          <w:sz w:val="24"/>
          <w:highlight w:val="none"/>
        </w:rPr>
        <w:t xml:space="preserve">承担过类似案例业绩的优先。</w:t>
      </w:r>
      <w:r/>
    </w:p>
    <w:p>
      <w:pPr>
        <w:pStyle w:val="795"/>
        <w:ind w:firstLine="482"/>
        <w:spacing w:line="460" w:lineRule="exact"/>
        <w:rPr>
          <w:rFonts w:hAnsi="宋体"/>
          <w:b/>
          <w:bCs/>
          <w:sz w:val="24"/>
          <w:szCs w:val="24"/>
          <w:highlight w:val="none"/>
        </w:rPr>
      </w:pPr>
      <w:r>
        <w:rPr>
          <w:rFonts w:hint="eastAsia" w:hAnsi="宋体"/>
          <w:b/>
          <w:bCs/>
          <w:sz w:val="24"/>
          <w:szCs w:val="24"/>
          <w:highlight w:val="none"/>
        </w:rPr>
        <w:t xml:space="preserve">九、项目实施方案</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1.对</w:t>
      </w:r>
      <w:r>
        <w:rPr>
          <w:rFonts w:hAnsi="宋体"/>
          <w:sz w:val="24"/>
          <w:szCs w:val="24"/>
          <w:highlight w:val="none"/>
        </w:rPr>
        <w:t xml:space="preserve">项目需求理解的透彻</w:t>
      </w:r>
      <w:r>
        <w:rPr>
          <w:rFonts w:hint="eastAsia" w:hAnsi="宋体"/>
          <w:sz w:val="24"/>
          <w:szCs w:val="24"/>
          <w:highlight w:val="none"/>
        </w:rPr>
        <w:t xml:space="preserve">性</w:t>
      </w:r>
      <w:r>
        <w:rPr>
          <w:rFonts w:hAnsi="宋体"/>
          <w:sz w:val="24"/>
          <w:szCs w:val="24"/>
          <w:highlight w:val="none"/>
        </w:rPr>
        <w:t xml:space="preserve">：</w:t>
      </w:r>
      <w:r>
        <w:rPr>
          <w:rFonts w:hint="eastAsia" w:hAnsi="宋体"/>
          <w:sz w:val="24"/>
          <w:szCs w:val="24"/>
          <w:highlight w:val="none"/>
        </w:rPr>
        <w:t xml:space="preserve">至少包含各项</w:t>
      </w:r>
      <w:r>
        <w:rPr>
          <w:rFonts w:hAnsi="宋体"/>
          <w:sz w:val="24"/>
          <w:szCs w:val="24"/>
          <w:highlight w:val="none"/>
        </w:rPr>
        <w:t xml:space="preserve">工作目的和意义、</w:t>
      </w:r>
      <w:r>
        <w:rPr>
          <w:rFonts w:hint="eastAsia" w:hAnsi="宋体"/>
          <w:sz w:val="24"/>
          <w:szCs w:val="24"/>
          <w:highlight w:val="none"/>
        </w:rPr>
        <w:t xml:space="preserve">工作内容</w:t>
      </w:r>
      <w:r>
        <w:rPr>
          <w:rFonts w:hAnsi="宋体"/>
          <w:sz w:val="24"/>
          <w:szCs w:val="24"/>
          <w:highlight w:val="none"/>
        </w:rPr>
        <w:t xml:space="preserve">、工作范围和对象、</w:t>
      </w:r>
      <w:r>
        <w:rPr>
          <w:rFonts w:hint="eastAsia" w:hAnsi="宋体"/>
          <w:sz w:val="24"/>
          <w:szCs w:val="24"/>
          <w:highlight w:val="none"/>
        </w:rPr>
        <w:t xml:space="preserve">工作</w:t>
      </w:r>
      <w:r>
        <w:rPr>
          <w:rFonts w:hAnsi="宋体"/>
          <w:sz w:val="24"/>
          <w:szCs w:val="24"/>
          <w:highlight w:val="none"/>
        </w:rPr>
        <w:t xml:space="preserve">依据、项目组织形式、项目验收</w:t>
      </w:r>
      <w:r>
        <w:rPr>
          <w:rFonts w:hint="eastAsia" w:hAnsi="宋体"/>
          <w:sz w:val="24"/>
          <w:szCs w:val="24"/>
          <w:highlight w:val="none"/>
        </w:rPr>
        <w:t xml:space="preserve">方案</w:t>
      </w:r>
      <w:r>
        <w:rPr>
          <w:rFonts w:hAnsi="宋体"/>
          <w:sz w:val="24"/>
          <w:szCs w:val="24"/>
          <w:highlight w:val="none"/>
        </w:rPr>
        <w:t xml:space="preserve">等。</w:t>
      </w:r>
      <w:r/>
    </w:p>
    <w:p>
      <w:pPr>
        <w:pStyle w:val="795"/>
        <w:ind w:firstLine="480"/>
        <w:spacing w:line="460" w:lineRule="exact"/>
        <w:rPr>
          <w:sz w:val="24"/>
          <w:szCs w:val="24"/>
          <w:highlight w:val="none"/>
        </w:rPr>
      </w:pPr>
      <w:r>
        <w:rPr>
          <w:rFonts w:hint="eastAsia" w:hAnsi="宋体"/>
          <w:sz w:val="24"/>
          <w:szCs w:val="24"/>
          <w:highlight w:val="none"/>
        </w:rPr>
        <w:t xml:space="preserve">（1）各项</w:t>
      </w:r>
      <w:r>
        <w:rPr>
          <w:rFonts w:hAnsi="宋体"/>
          <w:sz w:val="24"/>
          <w:szCs w:val="24"/>
          <w:highlight w:val="none"/>
        </w:rPr>
        <w:t xml:space="preserve">工作目的和意义</w:t>
      </w:r>
      <w:r>
        <w:rPr>
          <w:rFonts w:hint="eastAsia" w:hAnsi="宋体"/>
          <w:sz w:val="24"/>
          <w:szCs w:val="24"/>
          <w:highlight w:val="none"/>
        </w:rPr>
        <w:t xml:space="preserve">：</w:t>
      </w:r>
      <w:r>
        <w:rPr>
          <w:sz w:val="24"/>
          <w:szCs w:val="24"/>
          <w:highlight w:val="none"/>
        </w:rPr>
        <w:t xml:space="preserve">作为政府土地管理和宏观调控的重要工具，同时为土地税费征收（如土地增值税、城镇土地使用税）提供依据</w:t>
      </w:r>
      <w:r>
        <w:rPr>
          <w:rFonts w:hint="eastAsia"/>
          <w:sz w:val="24"/>
          <w:szCs w:val="24"/>
          <w:highlight w:val="none"/>
        </w:rPr>
        <w:t xml:space="preserve">，</w:t>
      </w:r>
      <w:r>
        <w:rPr>
          <w:sz w:val="24"/>
          <w:szCs w:val="24"/>
          <w:highlight w:val="none"/>
        </w:rPr>
        <w:t xml:space="preserve">有助于土地资产核算，在企业改制、清产核资中快速评估土地价值，促进土地资源合理配置。‌</w:t>
      </w:r>
      <w:r/>
    </w:p>
    <w:p>
      <w:pPr>
        <w:pStyle w:val="795"/>
        <w:ind w:firstLine="480"/>
        <w:spacing w:line="460" w:lineRule="exact"/>
        <w:rPr>
          <w:rFonts w:hint="eastAsia"/>
          <w:sz w:val="24"/>
          <w:szCs w:val="24"/>
          <w:highlight w:val="none"/>
        </w:rPr>
      </w:pPr>
      <w:r>
        <w:rPr>
          <w:rFonts w:hint="eastAsia"/>
          <w:sz w:val="24"/>
          <w:szCs w:val="24"/>
          <w:highlight w:val="none"/>
        </w:rPr>
        <w:t xml:space="preserve">（2）工作内容：按季度</w:t>
      </w:r>
      <w:r>
        <w:rPr>
          <w:sz w:val="24"/>
          <w:szCs w:val="24"/>
          <w:highlight w:val="none"/>
        </w:rPr>
        <w:t xml:space="preserve">开展</w:t>
      </w:r>
      <w:r>
        <w:rPr>
          <w:rFonts w:hint="eastAsia"/>
          <w:sz w:val="24"/>
          <w:szCs w:val="24"/>
          <w:highlight w:val="none"/>
        </w:rPr>
        <w:t xml:space="preserve">城镇地价动态监测、按</w:t>
      </w:r>
      <w:r>
        <w:rPr>
          <w:sz w:val="24"/>
          <w:szCs w:val="24"/>
          <w:highlight w:val="none"/>
        </w:rPr>
        <w:t xml:space="preserve">年度开展</w:t>
      </w:r>
      <w:r>
        <w:rPr>
          <w:rFonts w:hint="eastAsia"/>
          <w:sz w:val="24"/>
          <w:szCs w:val="24"/>
          <w:highlight w:val="none"/>
        </w:rPr>
        <w:t xml:space="preserve">标定地价体系更新、根据部</w:t>
      </w:r>
      <w:r>
        <w:rPr>
          <w:sz w:val="24"/>
          <w:szCs w:val="24"/>
          <w:highlight w:val="none"/>
        </w:rPr>
        <w:t xml:space="preserve">、省要求，每三年开展</w:t>
      </w:r>
      <w:r>
        <w:rPr>
          <w:rFonts w:hint="eastAsia"/>
          <w:sz w:val="24"/>
          <w:szCs w:val="24"/>
          <w:highlight w:val="none"/>
        </w:rPr>
        <w:t xml:space="preserve">城镇建设用地基准地价更新、农用地基准地价更新和集体建设用地基准地更新，</w:t>
      </w:r>
      <w:r>
        <w:rPr>
          <w:sz w:val="24"/>
          <w:szCs w:val="24"/>
          <w:highlight w:val="none"/>
        </w:rPr>
        <w:t xml:space="preserve">形成文字成果、图件成果和数据库成果等。</w:t>
      </w:r>
      <w:r/>
    </w:p>
    <w:p>
      <w:pPr>
        <w:pStyle w:val="795"/>
        <w:ind w:firstLine="480"/>
        <w:spacing w:line="460" w:lineRule="exact"/>
        <w:rPr>
          <w:sz w:val="24"/>
          <w:szCs w:val="24"/>
          <w:highlight w:val="none"/>
        </w:rPr>
      </w:pPr>
      <w:r>
        <w:rPr>
          <w:rFonts w:hint="eastAsia"/>
          <w:sz w:val="24"/>
          <w:szCs w:val="24"/>
          <w:highlight w:val="none"/>
        </w:rPr>
        <w:t xml:space="preserve">（3）</w:t>
      </w:r>
      <w:r>
        <w:rPr>
          <w:sz w:val="24"/>
          <w:szCs w:val="24"/>
          <w:highlight w:val="none"/>
        </w:rPr>
        <w:t xml:space="preserve">工作范围和对象</w:t>
      </w:r>
      <w:r>
        <w:rPr>
          <w:rFonts w:hint="eastAsia"/>
          <w:sz w:val="24"/>
          <w:szCs w:val="24"/>
          <w:highlight w:val="none"/>
        </w:rPr>
        <w:t xml:space="preserve">：沈海高速公路、盐淮高速公路和盐靖高速公路合围圈范围内，以及盐都区、亭湖区（含盐城经开区、盐南高新区）行政辖区内乡镇。</w:t>
      </w:r>
      <w:r/>
    </w:p>
    <w:p>
      <w:pPr>
        <w:pStyle w:val="795"/>
        <w:ind w:firstLine="480"/>
        <w:spacing w:line="460" w:lineRule="exact"/>
        <w:rPr>
          <w:rFonts w:hint="eastAsia"/>
          <w:sz w:val="24"/>
          <w:szCs w:val="24"/>
          <w:highlight w:val="none"/>
        </w:rPr>
      </w:pPr>
      <w:r>
        <w:rPr>
          <w:rFonts w:hint="eastAsia"/>
          <w:sz w:val="24"/>
          <w:szCs w:val="24"/>
          <w:highlight w:val="none"/>
        </w:rPr>
        <w:t xml:space="preserve">（4）工作</w:t>
      </w:r>
      <w:r>
        <w:rPr>
          <w:sz w:val="24"/>
          <w:szCs w:val="24"/>
          <w:highlight w:val="none"/>
        </w:rPr>
        <w:t xml:space="preserve">依据</w:t>
      </w:r>
      <w:r>
        <w:rPr>
          <w:rFonts w:hint="eastAsia"/>
          <w:sz w:val="24"/>
          <w:szCs w:val="24"/>
          <w:highlight w:val="none"/>
        </w:rPr>
        <w:t xml:space="preserve">：</w:t>
      </w:r>
      <w:r>
        <w:rPr>
          <w:sz w:val="24"/>
          <w:szCs w:val="24"/>
          <w:highlight w:val="none"/>
        </w:rPr>
        <w:t xml:space="preserve">《江苏省自然资源厅关于开展自然资源评价评估工作建立公示地价体系的通知》（苏自然资函[2019]625号）</w:t>
      </w:r>
      <w:r>
        <w:rPr>
          <w:rFonts w:hint="eastAsia"/>
          <w:sz w:val="24"/>
          <w:szCs w:val="24"/>
          <w:highlight w:val="none"/>
        </w:rPr>
        <w:t xml:space="preserve">、</w:t>
      </w:r>
      <w:r>
        <w:rPr>
          <w:sz w:val="24"/>
          <w:szCs w:val="24"/>
          <w:highlight w:val="none"/>
        </w:rPr>
        <w:t xml:space="preserve">《江苏省自然资源厅</w:t>
      </w:r>
      <w:r>
        <w:rPr>
          <w:rFonts w:hint="eastAsia"/>
          <w:sz w:val="24"/>
          <w:szCs w:val="24"/>
          <w:highlight w:val="none"/>
        </w:rPr>
        <w:t xml:space="preserve">转发自然资源部办公厅关于加强城镇建设用地基准地价管理的通知</w:t>
      </w:r>
      <w:r>
        <w:rPr>
          <w:sz w:val="24"/>
          <w:szCs w:val="24"/>
          <w:highlight w:val="none"/>
        </w:rPr>
        <w:t xml:space="preserve">》（苏自然资函[20</w:t>
      </w:r>
      <w:r>
        <w:rPr>
          <w:rFonts w:hint="eastAsia"/>
          <w:sz w:val="24"/>
          <w:szCs w:val="24"/>
          <w:highlight w:val="none"/>
        </w:rPr>
        <w:t xml:space="preserve">24</w:t>
      </w:r>
      <w:r>
        <w:rPr>
          <w:sz w:val="24"/>
          <w:szCs w:val="24"/>
          <w:highlight w:val="none"/>
        </w:rPr>
        <w:t xml:space="preserve">]号）</w:t>
      </w:r>
      <w:r>
        <w:rPr>
          <w:rFonts w:hint="eastAsia"/>
          <w:sz w:val="24"/>
          <w:szCs w:val="24"/>
          <w:highlight w:val="none"/>
        </w:rPr>
        <w:t xml:space="preserve">等</w:t>
      </w:r>
      <w:r>
        <w:rPr>
          <w:sz w:val="24"/>
          <w:szCs w:val="24"/>
          <w:highlight w:val="none"/>
        </w:rPr>
        <w:t xml:space="preserve">文件依据</w:t>
      </w:r>
      <w:r>
        <w:rPr>
          <w:rFonts w:hint="eastAsia"/>
          <w:sz w:val="24"/>
          <w:szCs w:val="24"/>
          <w:highlight w:val="none"/>
        </w:rPr>
        <w:t xml:space="preserve">；</w:t>
      </w:r>
      <w:r>
        <w:rPr>
          <w:sz w:val="24"/>
          <w:szCs w:val="24"/>
          <w:highlight w:val="none"/>
        </w:rPr>
        <w:t xml:space="preserve">《标定地价规程》（TD/T 1052-2017）</w:t>
      </w:r>
      <w:r>
        <w:rPr>
          <w:rFonts w:hint="eastAsia"/>
          <w:sz w:val="24"/>
          <w:szCs w:val="24"/>
          <w:highlight w:val="none"/>
        </w:rPr>
        <w:t xml:space="preserve">、</w:t>
      </w:r>
      <w:r>
        <w:rPr>
          <w:sz w:val="24"/>
          <w:szCs w:val="24"/>
          <w:highlight w:val="none"/>
        </w:rPr>
        <w:t xml:space="preserve">《城镇土地估价规程》（GB/T 18508-2014）和《江苏省公示地价体系建设技术指引》</w:t>
      </w:r>
      <w:r>
        <w:rPr>
          <w:rFonts w:hint="eastAsia"/>
          <w:sz w:val="24"/>
          <w:szCs w:val="24"/>
          <w:highlight w:val="none"/>
        </w:rPr>
        <w:t xml:space="preserve">等</w:t>
      </w:r>
      <w:r>
        <w:rPr>
          <w:sz w:val="24"/>
          <w:szCs w:val="24"/>
          <w:highlight w:val="none"/>
        </w:rPr>
        <w:t xml:space="preserve">技术依据。</w:t>
      </w:r>
      <w:r/>
    </w:p>
    <w:p>
      <w:pPr>
        <w:pStyle w:val="795"/>
        <w:ind w:firstLine="480"/>
        <w:spacing w:line="460" w:lineRule="exact"/>
        <w:rPr>
          <w:sz w:val="24"/>
          <w:szCs w:val="24"/>
          <w:highlight w:val="none"/>
        </w:rPr>
      </w:pPr>
      <w:r>
        <w:rPr>
          <w:rFonts w:hint="eastAsia"/>
          <w:sz w:val="24"/>
          <w:szCs w:val="24"/>
          <w:highlight w:val="none"/>
        </w:rPr>
        <w:t xml:space="preserve">（5）</w:t>
      </w:r>
      <w:r>
        <w:rPr>
          <w:sz w:val="24"/>
          <w:szCs w:val="24"/>
          <w:highlight w:val="none"/>
        </w:rPr>
        <w:t xml:space="preserve">项目组织形式</w:t>
      </w:r>
      <w:r>
        <w:rPr>
          <w:rFonts w:hint="eastAsia"/>
          <w:sz w:val="24"/>
          <w:szCs w:val="24"/>
          <w:highlight w:val="none"/>
        </w:rPr>
        <w:t xml:space="preserve">：</w:t>
      </w:r>
      <w:r>
        <w:rPr>
          <w:sz w:val="24"/>
          <w:szCs w:val="24"/>
          <w:highlight w:val="none"/>
        </w:rPr>
        <w:t xml:space="preserve">项目组织架构、</w:t>
      </w:r>
      <w:r>
        <w:rPr>
          <w:rFonts w:hint="eastAsia"/>
          <w:sz w:val="24"/>
          <w:szCs w:val="24"/>
          <w:highlight w:val="none"/>
        </w:rPr>
        <w:t xml:space="preserve">各</w:t>
      </w:r>
      <w:r>
        <w:rPr>
          <w:sz w:val="24"/>
          <w:szCs w:val="24"/>
          <w:highlight w:val="none"/>
        </w:rPr>
        <w:t xml:space="preserve">参与</w:t>
      </w:r>
      <w:r>
        <w:rPr>
          <w:rFonts w:hint="eastAsia"/>
          <w:sz w:val="24"/>
          <w:szCs w:val="24"/>
          <w:highlight w:val="none"/>
        </w:rPr>
        <w:t xml:space="preserve">单位</w:t>
      </w:r>
      <w:r>
        <w:rPr>
          <w:sz w:val="24"/>
          <w:szCs w:val="24"/>
          <w:highlight w:val="none"/>
        </w:rPr>
        <w:t xml:space="preserve">的分工与职责等</w:t>
      </w:r>
      <w:r>
        <w:rPr>
          <w:rFonts w:hint="eastAsia"/>
          <w:sz w:val="24"/>
          <w:szCs w:val="24"/>
          <w:highlight w:val="none"/>
        </w:rPr>
        <w:t xml:space="preserve">。</w:t>
      </w:r>
      <w:r/>
    </w:p>
    <w:p>
      <w:pPr>
        <w:pStyle w:val="795"/>
        <w:ind w:firstLine="480"/>
        <w:spacing w:line="460" w:lineRule="exact"/>
        <w:rPr>
          <w:sz w:val="24"/>
          <w:szCs w:val="24"/>
          <w:highlight w:val="none"/>
        </w:rPr>
      </w:pPr>
      <w:r>
        <w:rPr>
          <w:rFonts w:hint="eastAsia"/>
          <w:sz w:val="24"/>
          <w:szCs w:val="24"/>
          <w:highlight w:val="none"/>
        </w:rPr>
        <w:t xml:space="preserve">（6）</w:t>
      </w:r>
      <w:r>
        <w:rPr>
          <w:sz w:val="24"/>
          <w:szCs w:val="24"/>
          <w:highlight w:val="none"/>
        </w:rPr>
        <w:t xml:space="preserve">项目验收</w:t>
      </w:r>
      <w:r>
        <w:rPr>
          <w:rFonts w:hint="eastAsia"/>
          <w:sz w:val="24"/>
          <w:szCs w:val="24"/>
          <w:highlight w:val="none"/>
        </w:rPr>
        <w:t xml:space="preserve">方案：</w:t>
      </w:r>
      <w:r>
        <w:rPr>
          <w:sz w:val="24"/>
          <w:szCs w:val="24"/>
          <w:highlight w:val="none"/>
        </w:rPr>
        <w:t xml:space="preserve">验收的内容、时间、</w:t>
      </w:r>
      <w:r>
        <w:rPr>
          <w:rFonts w:hint="eastAsia"/>
          <w:sz w:val="24"/>
          <w:szCs w:val="24"/>
          <w:highlight w:val="none"/>
        </w:rPr>
        <w:t xml:space="preserve">地点</w:t>
      </w:r>
      <w:r>
        <w:rPr>
          <w:sz w:val="24"/>
          <w:szCs w:val="24"/>
          <w:highlight w:val="none"/>
        </w:rPr>
        <w:t xml:space="preserve">、参与人员、验收审查的主要内容和标准以及应形成的验收结论等内容</w:t>
      </w:r>
      <w:r>
        <w:rPr>
          <w:rFonts w:hint="eastAsia"/>
          <w:sz w:val="24"/>
          <w:szCs w:val="24"/>
          <w:highlight w:val="none"/>
        </w:rPr>
        <w:t xml:space="preserve">。</w:t>
      </w:r>
      <w:r/>
    </w:p>
    <w:p>
      <w:pPr>
        <w:pStyle w:val="795"/>
        <w:ind w:firstLine="480"/>
        <w:spacing w:line="460" w:lineRule="exact"/>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.技术方案的可行性与针对性：</w:t>
      </w:r>
      <w:bookmarkStart w:id="140" w:name="OLE_LINK8"/>
      <w:r/>
      <w:bookmarkStart w:id="141" w:name="OLE_LINK9"/>
      <w:r>
        <w:rPr>
          <w:rFonts w:hint="eastAsia" w:hAnsi="宋体"/>
          <w:sz w:val="24"/>
          <w:szCs w:val="24"/>
          <w:highlight w:val="none"/>
        </w:rPr>
        <w:t xml:space="preserve">至少包含技术</w:t>
      </w:r>
      <w:r>
        <w:rPr>
          <w:rFonts w:hAnsi="宋体"/>
          <w:sz w:val="24"/>
          <w:szCs w:val="24"/>
          <w:highlight w:val="none"/>
        </w:rPr>
        <w:t xml:space="preserve">路线的制定、技术程序、</w:t>
      </w:r>
      <w:r>
        <w:rPr>
          <w:rFonts w:hint="eastAsia" w:hAnsi="宋体"/>
          <w:sz w:val="24"/>
          <w:szCs w:val="24"/>
          <w:highlight w:val="none"/>
        </w:rPr>
        <w:t xml:space="preserve">成果</w:t>
      </w:r>
      <w:r>
        <w:rPr>
          <w:rFonts w:hAnsi="宋体"/>
          <w:sz w:val="24"/>
          <w:szCs w:val="24"/>
          <w:highlight w:val="none"/>
        </w:rPr>
        <w:t xml:space="preserve">编制</w:t>
      </w:r>
      <w:bookmarkEnd w:id="140"/>
      <w:r/>
      <w:bookmarkEnd w:id="141"/>
      <w:r>
        <w:rPr>
          <w:rFonts w:hint="eastAsia" w:hAnsi="宋体"/>
          <w:sz w:val="24"/>
          <w:szCs w:val="24"/>
          <w:highlight w:val="none"/>
        </w:rPr>
        <w:t xml:space="preserve">等内容。</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（1）技术</w:t>
      </w:r>
      <w:r>
        <w:rPr>
          <w:rFonts w:hAnsi="宋体"/>
          <w:sz w:val="24"/>
          <w:szCs w:val="24"/>
          <w:highlight w:val="none"/>
        </w:rPr>
        <w:t xml:space="preserve">路线的制定</w:t>
      </w:r>
      <w:r>
        <w:rPr>
          <w:rFonts w:hint="eastAsia" w:hAnsi="宋体"/>
          <w:sz w:val="24"/>
          <w:szCs w:val="24"/>
          <w:highlight w:val="none"/>
        </w:rPr>
        <w:t xml:space="preserve">：围绕</w:t>
      </w:r>
      <w:r>
        <w:rPr>
          <w:rFonts w:hAnsi="宋体"/>
          <w:sz w:val="24"/>
          <w:szCs w:val="24"/>
          <w:highlight w:val="none"/>
        </w:rPr>
        <w:t xml:space="preserve">开展的城镇地价动态监测</w:t>
      </w:r>
      <w:r>
        <w:rPr>
          <w:rFonts w:hint="eastAsia" w:hAnsi="宋体"/>
          <w:sz w:val="24"/>
          <w:szCs w:val="24"/>
          <w:highlight w:val="none"/>
        </w:rPr>
        <w:t xml:space="preserve">、</w:t>
      </w:r>
      <w:r>
        <w:rPr>
          <w:rFonts w:hAnsi="宋体"/>
          <w:sz w:val="24"/>
          <w:szCs w:val="24"/>
          <w:highlight w:val="none"/>
        </w:rPr>
        <w:t xml:space="preserve">标定地价更新</w:t>
      </w:r>
      <w:r>
        <w:rPr>
          <w:rFonts w:hint="eastAsia" w:hAnsi="宋体"/>
          <w:sz w:val="24"/>
          <w:szCs w:val="24"/>
          <w:highlight w:val="none"/>
        </w:rPr>
        <w:t xml:space="preserve">和</w:t>
      </w:r>
      <w:r>
        <w:rPr>
          <w:rFonts w:hAnsi="宋体"/>
          <w:sz w:val="24"/>
          <w:szCs w:val="24"/>
          <w:highlight w:val="none"/>
        </w:rPr>
        <w:t xml:space="preserve">基准地价更新工作，制定</w:t>
      </w:r>
      <w:r>
        <w:rPr>
          <w:rFonts w:hint="eastAsia" w:hAnsi="宋体"/>
          <w:sz w:val="24"/>
          <w:szCs w:val="24"/>
          <w:highlight w:val="none"/>
        </w:rPr>
        <w:t xml:space="preserve">可行</w:t>
      </w:r>
      <w:r>
        <w:rPr>
          <w:rFonts w:hAnsi="宋体"/>
          <w:sz w:val="24"/>
          <w:szCs w:val="24"/>
          <w:highlight w:val="none"/>
        </w:rPr>
        <w:t xml:space="preserve">的技术路线，</w:t>
      </w:r>
      <w:r>
        <w:rPr>
          <w:rFonts w:hint="eastAsia" w:hAnsi="宋体"/>
          <w:sz w:val="24"/>
          <w:szCs w:val="24"/>
          <w:highlight w:val="none"/>
        </w:rPr>
        <w:t xml:space="preserve">明确监测</w:t>
      </w:r>
      <w:r>
        <w:rPr>
          <w:rFonts w:hAnsi="宋体"/>
          <w:sz w:val="24"/>
          <w:szCs w:val="24"/>
          <w:highlight w:val="none"/>
        </w:rPr>
        <w:t xml:space="preserve">范围和评估范围</w:t>
      </w:r>
      <w:r>
        <w:rPr>
          <w:rFonts w:hint="eastAsia" w:hAnsi="宋体"/>
          <w:sz w:val="24"/>
          <w:szCs w:val="24"/>
          <w:highlight w:val="none"/>
        </w:rPr>
        <w:t xml:space="preserve">，合理</w:t>
      </w:r>
      <w:r>
        <w:rPr>
          <w:rFonts w:hAnsi="宋体"/>
          <w:sz w:val="24"/>
          <w:szCs w:val="24"/>
          <w:highlight w:val="none"/>
        </w:rPr>
        <w:t xml:space="preserve">划定地价区段和标定区域等、合理确定定级因素</w:t>
      </w:r>
      <w:r>
        <w:rPr>
          <w:rFonts w:hint="eastAsia" w:hAnsi="宋体"/>
          <w:sz w:val="24"/>
          <w:szCs w:val="24"/>
          <w:highlight w:val="none"/>
        </w:rPr>
        <w:t xml:space="preserve">因子</w:t>
      </w:r>
      <w:r>
        <w:rPr>
          <w:rFonts w:hAnsi="宋体"/>
          <w:sz w:val="24"/>
          <w:szCs w:val="24"/>
          <w:highlight w:val="none"/>
        </w:rPr>
        <w:t xml:space="preserve">、</w:t>
      </w:r>
      <w:r>
        <w:rPr>
          <w:rFonts w:hint="eastAsia" w:hAnsi="宋体"/>
          <w:sz w:val="24"/>
          <w:szCs w:val="24"/>
          <w:highlight w:val="none"/>
        </w:rPr>
        <w:t xml:space="preserve">对</w:t>
      </w:r>
      <w:r>
        <w:rPr>
          <w:rFonts w:hAnsi="宋体"/>
          <w:sz w:val="24"/>
          <w:szCs w:val="24"/>
          <w:highlight w:val="none"/>
        </w:rPr>
        <w:t xml:space="preserve">地价监测点和</w:t>
      </w:r>
      <w:r>
        <w:rPr>
          <w:rFonts w:hint="eastAsia" w:hAnsi="宋体"/>
          <w:sz w:val="24"/>
          <w:szCs w:val="24"/>
          <w:highlight w:val="none"/>
        </w:rPr>
        <w:t xml:space="preserve">标准</w:t>
      </w:r>
      <w:r>
        <w:rPr>
          <w:rFonts w:hAnsi="宋体"/>
          <w:sz w:val="24"/>
          <w:szCs w:val="24"/>
          <w:highlight w:val="none"/>
        </w:rPr>
        <w:t xml:space="preserve">宗地进行维护</w:t>
      </w:r>
      <w:r>
        <w:rPr>
          <w:rFonts w:hint="eastAsia" w:hAnsi="宋体"/>
          <w:sz w:val="24"/>
          <w:szCs w:val="24"/>
          <w:highlight w:val="none"/>
        </w:rPr>
        <w:t xml:space="preserve">，</w:t>
      </w:r>
      <w:r>
        <w:rPr>
          <w:rFonts w:hAnsi="宋体"/>
          <w:sz w:val="24"/>
          <w:szCs w:val="24"/>
          <w:highlight w:val="none"/>
        </w:rPr>
        <w:t xml:space="preserve">在收集地价样点资料和房屋交易资料的基础上，选用合适的方法</w:t>
      </w:r>
      <w:r>
        <w:rPr>
          <w:rFonts w:hint="eastAsia" w:hAnsi="宋体"/>
          <w:sz w:val="24"/>
          <w:szCs w:val="24"/>
          <w:highlight w:val="none"/>
        </w:rPr>
        <w:t xml:space="preserve">测算各类</w:t>
      </w:r>
      <w:r>
        <w:rPr>
          <w:rFonts w:hAnsi="宋体"/>
          <w:sz w:val="24"/>
          <w:szCs w:val="24"/>
          <w:highlight w:val="none"/>
        </w:rPr>
        <w:t xml:space="preserve">监测点地价、标准宗地价格、各类基准</w:t>
      </w:r>
      <w:r>
        <w:rPr>
          <w:rFonts w:hint="eastAsia" w:hAnsi="宋体"/>
          <w:sz w:val="24"/>
          <w:szCs w:val="24"/>
          <w:highlight w:val="none"/>
        </w:rPr>
        <w:t xml:space="preserve">地价</w:t>
      </w:r>
      <w:r>
        <w:rPr>
          <w:rFonts w:hAnsi="宋体"/>
          <w:sz w:val="24"/>
          <w:szCs w:val="24"/>
          <w:highlight w:val="none"/>
        </w:rPr>
        <w:t xml:space="preserve">等，并建立修正体系</w:t>
      </w:r>
      <w:r>
        <w:rPr>
          <w:rFonts w:hint="eastAsia" w:hAnsi="宋体"/>
          <w:sz w:val="24"/>
          <w:szCs w:val="24"/>
          <w:highlight w:val="none"/>
        </w:rPr>
        <w:t xml:space="preserve">。</w:t>
      </w:r>
      <w:r/>
    </w:p>
    <w:p>
      <w:pPr>
        <w:pStyle w:val="795"/>
        <w:ind w:firstLine="480"/>
        <w:spacing w:line="460" w:lineRule="exact"/>
        <w:rPr>
          <w:rFonts w:hint="eastAsia" w:hAnsi="宋体" w:eastAsia="宋体"/>
          <w:sz w:val="24"/>
          <w:szCs w:val="24"/>
          <w:highlight w:val="none"/>
          <w:lang w:eastAsia="zh-CN"/>
        </w:rPr>
      </w:pPr>
      <w:r>
        <w:rPr>
          <w:rFonts w:hint="eastAsia" w:hAnsi="宋体"/>
          <w:sz w:val="24"/>
          <w:szCs w:val="24"/>
          <w:highlight w:val="none"/>
        </w:rPr>
        <w:t xml:space="preserve">（2）</w:t>
      </w:r>
      <w:r>
        <w:rPr>
          <w:rFonts w:hAnsi="宋体"/>
          <w:sz w:val="24"/>
          <w:szCs w:val="24"/>
          <w:highlight w:val="none"/>
        </w:rPr>
        <w:t xml:space="preserve">技术程序</w:t>
      </w:r>
      <w:r>
        <w:rPr>
          <w:rFonts w:hint="eastAsia" w:hAnsi="宋体"/>
          <w:sz w:val="24"/>
          <w:szCs w:val="24"/>
          <w:highlight w:val="none"/>
        </w:rPr>
        <w:t xml:space="preserve">：</w:t>
      </w:r>
      <w:r>
        <w:rPr>
          <w:rFonts w:hAnsi="宋体"/>
          <w:sz w:val="24"/>
          <w:szCs w:val="24"/>
          <w:highlight w:val="none"/>
        </w:rPr>
        <w:t xml:space="preserve">前期</w:t>
      </w:r>
      <w:r>
        <w:rPr>
          <w:rFonts w:hint="eastAsia" w:hAnsi="宋体"/>
          <w:sz w:val="24"/>
          <w:szCs w:val="24"/>
          <w:highlight w:val="none"/>
        </w:rPr>
        <w:t xml:space="preserve">工作准备、外业资料</w:t>
      </w:r>
      <w:r>
        <w:rPr>
          <w:rFonts w:hAnsi="宋体"/>
          <w:sz w:val="24"/>
          <w:szCs w:val="24"/>
          <w:highlight w:val="none"/>
        </w:rPr>
        <w:t xml:space="preserve">的调查与</w:t>
      </w:r>
      <w:r>
        <w:rPr>
          <w:rFonts w:hint="eastAsia" w:hAnsi="宋体"/>
          <w:sz w:val="24"/>
          <w:szCs w:val="24"/>
          <w:highlight w:val="none"/>
        </w:rPr>
        <w:t xml:space="preserve">收集、内业资料</w:t>
      </w:r>
      <w:r>
        <w:rPr>
          <w:rFonts w:hAnsi="宋体"/>
          <w:sz w:val="24"/>
          <w:szCs w:val="24"/>
          <w:highlight w:val="none"/>
        </w:rPr>
        <w:t xml:space="preserve">的整理与处理</w:t>
      </w:r>
      <w:r>
        <w:rPr>
          <w:rFonts w:hint="eastAsia" w:hAnsi="宋体"/>
          <w:sz w:val="24"/>
          <w:szCs w:val="24"/>
          <w:highlight w:val="none"/>
        </w:rPr>
        <w:t xml:space="preserve">、成果编制、</w:t>
      </w:r>
      <w:r>
        <w:rPr>
          <w:rFonts w:hAnsi="宋体"/>
          <w:sz w:val="24"/>
          <w:szCs w:val="24"/>
          <w:highlight w:val="none"/>
        </w:rPr>
        <w:t xml:space="preserve">成果论证、成果验收</w:t>
      </w:r>
      <w:r>
        <w:rPr>
          <w:rFonts w:hint="eastAsia" w:hAnsi="宋体"/>
          <w:sz w:val="24"/>
          <w:szCs w:val="24"/>
          <w:highlight w:val="none"/>
        </w:rPr>
        <w:t xml:space="preserve">等</w:t>
      </w:r>
      <w:r>
        <w:rPr>
          <w:rFonts w:hint="eastAsia" w:hAnsi="宋体"/>
          <w:sz w:val="24"/>
          <w:szCs w:val="24"/>
          <w:highlight w:val="none"/>
          <w:lang w:eastAsia="zh-CN"/>
        </w:rPr>
        <w:t xml:space="preserve">。</w:t>
      </w:r>
      <w:r/>
    </w:p>
    <w:p>
      <w:pPr>
        <w:pStyle w:val="795"/>
        <w:ind w:firstLine="480"/>
        <w:spacing w:line="460" w:lineRule="exact"/>
        <w:rPr>
          <w:rFonts w:hint="eastAsia" w:hAnsi="宋体" w:eastAsia="宋体"/>
          <w:sz w:val="24"/>
          <w:szCs w:val="24"/>
          <w:highlight w:val="none"/>
          <w:lang w:eastAsia="zh-CN"/>
        </w:rPr>
      </w:pPr>
      <w:r>
        <w:rPr>
          <w:rFonts w:hint="eastAsia" w:hAnsi="宋体"/>
          <w:sz w:val="24"/>
          <w:szCs w:val="24"/>
          <w:highlight w:val="none"/>
        </w:rPr>
        <w:t xml:space="preserve">（3）成果</w:t>
      </w:r>
      <w:r>
        <w:rPr>
          <w:rFonts w:hAnsi="宋体"/>
          <w:sz w:val="24"/>
          <w:szCs w:val="24"/>
          <w:highlight w:val="none"/>
        </w:rPr>
        <w:t xml:space="preserve">编制</w:t>
      </w:r>
      <w:r>
        <w:rPr>
          <w:rFonts w:hint="eastAsia" w:hAnsi="宋体"/>
          <w:sz w:val="24"/>
          <w:szCs w:val="24"/>
          <w:highlight w:val="none"/>
        </w:rPr>
        <w:t xml:space="preserve">：包括报告成果、图件成果、数据库成果等</w:t>
      </w:r>
      <w:r>
        <w:rPr>
          <w:rFonts w:hint="eastAsia" w:hAnsi="宋体"/>
          <w:sz w:val="24"/>
          <w:szCs w:val="24"/>
          <w:highlight w:val="none"/>
          <w:lang w:eastAsia="zh-CN"/>
        </w:rPr>
        <w:t xml:space="preserve">。</w:t>
      </w:r>
      <w:r/>
    </w:p>
    <w:p>
      <w:pPr>
        <w:pStyle w:val="795"/>
        <w:ind w:firstLine="480"/>
        <w:spacing w:line="460" w:lineRule="exact"/>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.项目进度计划以及</w:t>
      </w:r>
      <w:r>
        <w:rPr>
          <w:rFonts w:hAnsi="宋体"/>
          <w:sz w:val="24"/>
          <w:szCs w:val="24"/>
          <w:highlight w:val="none"/>
        </w:rPr>
        <w:t xml:space="preserve">数据保密</w:t>
      </w:r>
      <w:r>
        <w:rPr>
          <w:rFonts w:hint="eastAsia" w:hAnsi="宋体"/>
          <w:sz w:val="24"/>
          <w:szCs w:val="24"/>
          <w:highlight w:val="none"/>
        </w:rPr>
        <w:t xml:space="preserve">：</w:t>
      </w:r>
      <w:bookmarkStart w:id="142" w:name="OLE_LINK10"/>
      <w:r>
        <w:rPr>
          <w:rFonts w:hint="eastAsia" w:hAnsi="宋体"/>
          <w:sz w:val="24"/>
          <w:szCs w:val="24"/>
          <w:highlight w:val="none"/>
        </w:rPr>
        <w:t xml:space="preserve">至少包含工作进度计划和</w:t>
      </w:r>
      <w:r>
        <w:rPr>
          <w:rFonts w:hAnsi="宋体"/>
          <w:sz w:val="24"/>
          <w:szCs w:val="24"/>
          <w:highlight w:val="none"/>
        </w:rPr>
        <w:t xml:space="preserve">进度保障措施</w:t>
      </w:r>
      <w:r>
        <w:rPr>
          <w:rFonts w:hint="eastAsia" w:hAnsi="宋体"/>
          <w:sz w:val="24"/>
          <w:szCs w:val="24"/>
          <w:highlight w:val="none"/>
        </w:rPr>
        <w:t xml:space="preserve">、质量保障措施和</w:t>
      </w:r>
      <w:r>
        <w:rPr>
          <w:rFonts w:hAnsi="宋体"/>
          <w:sz w:val="24"/>
          <w:szCs w:val="24"/>
          <w:highlight w:val="none"/>
        </w:rPr>
        <w:t xml:space="preserve">数据保密措施</w:t>
      </w:r>
      <w:bookmarkEnd w:id="142"/>
      <w:r>
        <w:rPr>
          <w:rFonts w:hint="eastAsia" w:hAnsi="宋体"/>
          <w:sz w:val="24"/>
          <w:szCs w:val="24"/>
          <w:highlight w:val="none"/>
        </w:rPr>
        <w:t xml:space="preserve">等。</w:t>
      </w:r>
      <w:r/>
    </w:p>
    <w:p>
      <w:pPr>
        <w:pStyle w:val="795"/>
        <w:ind w:firstLine="480"/>
        <w:spacing w:line="460" w:lineRule="exact"/>
        <w:rPr>
          <w:rFonts w:hint="eastAsia" w:hAnsi="宋体"/>
          <w:sz w:val="24"/>
          <w:szCs w:val="24"/>
          <w:highlight w:val="none"/>
        </w:rPr>
      </w:pPr>
      <w:r>
        <w:rPr>
          <w:rFonts w:hint="eastAsia" w:hAnsi="宋体"/>
          <w:sz w:val="24"/>
          <w:szCs w:val="24"/>
          <w:highlight w:val="none"/>
        </w:rPr>
        <w:t xml:space="preserve">（1）工作进度计划和</w:t>
      </w:r>
      <w:r>
        <w:rPr>
          <w:rFonts w:hAnsi="宋体"/>
          <w:sz w:val="24"/>
          <w:szCs w:val="24"/>
          <w:highlight w:val="none"/>
        </w:rPr>
        <w:t xml:space="preserve">进度保障措施</w:t>
      </w:r>
      <w:r>
        <w:rPr>
          <w:rFonts w:hint="eastAsia" w:hAnsi="宋体"/>
          <w:sz w:val="24"/>
          <w:szCs w:val="24"/>
          <w:highlight w:val="none"/>
        </w:rPr>
        <w:t xml:space="preserve">：按照工作的要求，列出明确的工作进度和</w:t>
      </w:r>
      <w:r>
        <w:rPr>
          <w:rFonts w:hAnsi="宋体"/>
          <w:sz w:val="24"/>
          <w:szCs w:val="24"/>
          <w:highlight w:val="none"/>
        </w:rPr>
        <w:t xml:space="preserve">进度控制措施</w:t>
      </w:r>
      <w:r>
        <w:rPr>
          <w:rFonts w:hint="eastAsia" w:hAnsi="宋体"/>
          <w:sz w:val="24"/>
          <w:szCs w:val="24"/>
          <w:highlight w:val="none"/>
        </w:rPr>
        <w:t xml:space="preserve">。包括前期</w:t>
      </w:r>
      <w:r>
        <w:rPr>
          <w:rFonts w:hAnsi="宋体"/>
          <w:sz w:val="24"/>
          <w:szCs w:val="24"/>
          <w:highlight w:val="none"/>
        </w:rPr>
        <w:t xml:space="preserve">准备工作阶段、组织发动阶段、外业调查阶段、</w:t>
      </w:r>
      <w:r>
        <w:rPr>
          <w:rFonts w:hint="eastAsia" w:hAnsi="宋体"/>
          <w:sz w:val="24"/>
          <w:szCs w:val="24"/>
          <w:highlight w:val="none"/>
        </w:rPr>
        <w:t xml:space="preserve">资料论证</w:t>
      </w:r>
      <w:r>
        <w:rPr>
          <w:rFonts w:hAnsi="宋体"/>
          <w:sz w:val="24"/>
          <w:szCs w:val="24"/>
          <w:highlight w:val="none"/>
        </w:rPr>
        <w:t xml:space="preserve">与补充阶段、内业处理阶段、成果编制阶段、成果论证阶段、成果验收阶段、成果发布阶段等。</w:t>
      </w:r>
      <w:r/>
    </w:p>
    <w:p>
      <w:pPr>
        <w:pStyle w:val="795"/>
        <w:ind w:firstLine="480"/>
        <w:spacing w:line="460" w:lineRule="exact"/>
        <w:rPr>
          <w:rFonts w:hint="eastAsia" w:hAnsi="宋体"/>
          <w:sz w:val="24"/>
          <w:szCs w:val="24"/>
          <w:highlight w:val="none"/>
        </w:rPr>
      </w:pPr>
      <w:r>
        <w:rPr>
          <w:rFonts w:hint="eastAsia" w:hAnsi="宋体"/>
          <w:sz w:val="24"/>
          <w:szCs w:val="24"/>
          <w:highlight w:val="none"/>
        </w:rPr>
        <w:t xml:space="preserve">（2）质量保障措施：按照工作的要求，列出质量保障措施。包括</w:t>
      </w:r>
      <w:r>
        <w:rPr>
          <w:rFonts w:hAnsi="宋体"/>
          <w:sz w:val="24"/>
          <w:szCs w:val="24"/>
          <w:highlight w:val="none"/>
        </w:rPr>
        <w:t xml:space="preserve">质量控制</w:t>
      </w:r>
      <w:r>
        <w:rPr>
          <w:rFonts w:hint="eastAsia" w:hAnsi="宋体"/>
          <w:sz w:val="24"/>
          <w:szCs w:val="24"/>
          <w:highlight w:val="none"/>
        </w:rPr>
        <w:t xml:space="preserve">目标</w:t>
      </w:r>
      <w:r>
        <w:rPr>
          <w:rFonts w:hAnsi="宋体"/>
          <w:sz w:val="24"/>
          <w:szCs w:val="24"/>
          <w:highlight w:val="none"/>
        </w:rPr>
        <w:t xml:space="preserve">、质量管理架构、质量检查流程</w:t>
      </w:r>
      <w:r>
        <w:rPr>
          <w:rFonts w:hint="eastAsia" w:hAnsi="宋体"/>
          <w:sz w:val="24"/>
          <w:szCs w:val="24"/>
          <w:highlight w:val="none"/>
        </w:rPr>
        <w:t xml:space="preserve">、</w:t>
      </w:r>
      <w:r>
        <w:rPr>
          <w:rFonts w:hAnsi="宋体"/>
          <w:sz w:val="24"/>
          <w:szCs w:val="24"/>
          <w:highlight w:val="none"/>
        </w:rPr>
        <w:t xml:space="preserve">质量检查记录等。</w:t>
      </w:r>
      <w:r/>
    </w:p>
    <w:p>
      <w:pPr>
        <w:pStyle w:val="795"/>
        <w:ind w:firstLine="480"/>
        <w:spacing w:line="460" w:lineRule="exact"/>
        <w:rPr>
          <w:rFonts w:hint="eastAsia" w:hAnsi="宋体"/>
          <w:sz w:val="24"/>
          <w:szCs w:val="24"/>
          <w:highlight w:val="none"/>
        </w:rPr>
      </w:pPr>
      <w:r>
        <w:rPr>
          <w:rFonts w:hint="eastAsia" w:hAnsi="宋体"/>
          <w:sz w:val="24"/>
          <w:szCs w:val="24"/>
          <w:highlight w:val="none"/>
        </w:rPr>
        <w:t xml:space="preserve">（</w:t>
      </w:r>
      <w:r>
        <w:rPr>
          <w:rFonts w:hAnsi="宋体"/>
          <w:sz w:val="24"/>
          <w:szCs w:val="24"/>
          <w:highlight w:val="none"/>
        </w:rPr>
        <w:t xml:space="preserve">3</w:t>
      </w:r>
      <w:r>
        <w:rPr>
          <w:rFonts w:hint="eastAsia" w:hAnsi="宋体"/>
          <w:sz w:val="24"/>
          <w:szCs w:val="24"/>
          <w:highlight w:val="none"/>
        </w:rPr>
        <w:t xml:space="preserve">）</w:t>
      </w:r>
      <w:r>
        <w:rPr>
          <w:rFonts w:hAnsi="宋体"/>
          <w:sz w:val="24"/>
          <w:szCs w:val="24"/>
          <w:highlight w:val="none"/>
        </w:rPr>
        <w:t xml:space="preserve">数据保密措施</w:t>
      </w:r>
      <w:r>
        <w:rPr>
          <w:rFonts w:hint="eastAsia" w:hAnsi="宋体"/>
          <w:sz w:val="24"/>
          <w:szCs w:val="24"/>
          <w:highlight w:val="none"/>
        </w:rPr>
        <w:t xml:space="preserve">：按照工作的要求，列出</w:t>
      </w:r>
      <w:r>
        <w:rPr>
          <w:rFonts w:hAnsi="宋体"/>
          <w:sz w:val="24"/>
          <w:szCs w:val="24"/>
          <w:highlight w:val="none"/>
        </w:rPr>
        <w:t xml:space="preserve">数据保密</w:t>
      </w:r>
      <w:r>
        <w:rPr>
          <w:rFonts w:hint="eastAsia" w:hAnsi="宋体"/>
          <w:sz w:val="24"/>
          <w:szCs w:val="24"/>
          <w:highlight w:val="none"/>
        </w:rPr>
        <w:t xml:space="preserve">措施。包括安全</w:t>
      </w:r>
      <w:r>
        <w:rPr>
          <w:rFonts w:hAnsi="宋体"/>
          <w:sz w:val="24"/>
          <w:szCs w:val="24"/>
          <w:highlight w:val="none"/>
        </w:rPr>
        <w:t xml:space="preserve">管理制度的建立、</w:t>
      </w:r>
      <w:r>
        <w:rPr>
          <w:rFonts w:hint="eastAsia" w:hAnsi="宋体"/>
          <w:sz w:val="24"/>
          <w:szCs w:val="24"/>
          <w:highlight w:val="none"/>
        </w:rPr>
        <w:t xml:space="preserve">安全规范</w:t>
      </w:r>
      <w:r>
        <w:rPr>
          <w:rFonts w:hAnsi="宋体"/>
          <w:sz w:val="24"/>
          <w:szCs w:val="24"/>
          <w:highlight w:val="none"/>
        </w:rPr>
        <w:t xml:space="preserve">的制定、</w:t>
      </w:r>
      <w:r>
        <w:rPr>
          <w:rFonts w:hint="eastAsia" w:hAnsi="宋体"/>
          <w:sz w:val="24"/>
          <w:szCs w:val="24"/>
          <w:highlight w:val="none"/>
        </w:rPr>
        <w:t xml:space="preserve">密钥管理</w:t>
      </w:r>
      <w:r>
        <w:rPr>
          <w:rFonts w:hAnsi="宋体"/>
          <w:sz w:val="24"/>
          <w:szCs w:val="24"/>
          <w:highlight w:val="none"/>
        </w:rPr>
        <w:t xml:space="preserve">规定等。</w:t>
      </w:r>
      <w:r/>
    </w:p>
    <w:p>
      <w:pPr>
        <w:pStyle w:val="795"/>
        <w:ind w:firstLine="480"/>
        <w:spacing w:line="460" w:lineRule="exact"/>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项目</w:t>
      </w:r>
      <w:r>
        <w:rPr>
          <w:rFonts w:hAnsi="宋体"/>
          <w:sz w:val="24"/>
          <w:szCs w:val="24"/>
          <w:highlight w:val="none"/>
        </w:rPr>
        <w:t xml:space="preserve">重点与难点分析和</w:t>
      </w:r>
      <w:r>
        <w:rPr>
          <w:rFonts w:hint="eastAsia" w:hAnsi="宋体"/>
          <w:sz w:val="24"/>
          <w:szCs w:val="24"/>
          <w:highlight w:val="none"/>
        </w:rPr>
        <w:t xml:space="preserve">合理化</w:t>
      </w:r>
      <w:r>
        <w:rPr>
          <w:rFonts w:hAnsi="宋体"/>
          <w:sz w:val="24"/>
          <w:szCs w:val="24"/>
          <w:highlight w:val="none"/>
        </w:rPr>
        <w:t xml:space="preserve">建议：</w:t>
      </w:r>
      <w:r>
        <w:rPr>
          <w:rFonts w:hint="eastAsia" w:hAnsi="宋体"/>
          <w:sz w:val="24"/>
          <w:szCs w:val="24"/>
          <w:highlight w:val="none"/>
          <w:lang w:val="en-US" w:eastAsia="zh-CN"/>
        </w:rPr>
        <w:t xml:space="preserve">至少包含</w:t>
      </w:r>
      <w:r>
        <w:rPr>
          <w:rFonts w:hint="eastAsia" w:hAnsi="宋体"/>
          <w:sz w:val="24"/>
          <w:szCs w:val="24"/>
          <w:highlight w:val="none"/>
        </w:rPr>
        <w:t xml:space="preserve">外业</w:t>
      </w:r>
      <w:r>
        <w:rPr>
          <w:rFonts w:hAnsi="宋体"/>
          <w:sz w:val="24"/>
          <w:szCs w:val="24"/>
          <w:highlight w:val="none"/>
        </w:rPr>
        <w:t xml:space="preserve">资料</w:t>
      </w:r>
      <w:r>
        <w:rPr>
          <w:rFonts w:hint="eastAsia" w:hAnsi="宋体"/>
          <w:sz w:val="24"/>
          <w:szCs w:val="24"/>
          <w:highlight w:val="none"/>
        </w:rPr>
        <w:t xml:space="preserve">收集</w:t>
      </w:r>
      <w:r>
        <w:rPr>
          <w:rFonts w:hAnsi="宋体"/>
          <w:sz w:val="24"/>
          <w:szCs w:val="24"/>
          <w:highlight w:val="none"/>
        </w:rPr>
        <w:t xml:space="preserve">、</w:t>
      </w:r>
      <w:r>
        <w:rPr>
          <w:rFonts w:hint="eastAsia" w:hAnsi="宋体"/>
          <w:sz w:val="24"/>
          <w:szCs w:val="24"/>
          <w:highlight w:val="none"/>
        </w:rPr>
        <w:t xml:space="preserve">内业</w:t>
      </w:r>
      <w:r>
        <w:rPr>
          <w:rFonts w:hAnsi="宋体"/>
          <w:sz w:val="24"/>
          <w:szCs w:val="24"/>
          <w:highlight w:val="none"/>
        </w:rPr>
        <w:t xml:space="preserve">处理和各成果</w:t>
      </w:r>
      <w:r>
        <w:rPr>
          <w:rFonts w:hint="eastAsia" w:hAnsi="宋体"/>
          <w:sz w:val="24"/>
          <w:szCs w:val="24"/>
          <w:highlight w:val="none"/>
        </w:rPr>
        <w:t xml:space="preserve">之间</w:t>
      </w:r>
      <w:r>
        <w:rPr>
          <w:rFonts w:hAnsi="宋体"/>
          <w:sz w:val="24"/>
          <w:szCs w:val="24"/>
          <w:highlight w:val="none"/>
        </w:rPr>
        <w:t xml:space="preserve">的衔接等。</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（1）外业</w:t>
      </w:r>
      <w:r>
        <w:rPr>
          <w:rFonts w:hAnsi="宋体"/>
          <w:sz w:val="24"/>
          <w:szCs w:val="24"/>
          <w:highlight w:val="none"/>
        </w:rPr>
        <w:t xml:space="preserve">资料</w:t>
      </w:r>
      <w:r>
        <w:rPr>
          <w:rFonts w:hint="eastAsia" w:hAnsi="宋体"/>
          <w:sz w:val="24"/>
          <w:szCs w:val="24"/>
          <w:highlight w:val="none"/>
        </w:rPr>
        <w:t xml:space="preserve">收集：</w:t>
      </w:r>
      <w:r>
        <w:rPr>
          <w:rFonts w:hint="eastAsia" w:hAnsi="宋体"/>
          <w:sz w:val="24"/>
          <w:szCs w:val="24"/>
          <w:highlight w:val="none"/>
          <w:lang w:val="en-US" w:eastAsia="zh-CN"/>
        </w:rPr>
        <w:t xml:space="preserve">包含</w:t>
      </w:r>
      <w:r>
        <w:rPr>
          <w:rFonts w:hint="eastAsia" w:hAnsi="宋体"/>
          <w:sz w:val="24"/>
          <w:szCs w:val="24"/>
          <w:highlight w:val="none"/>
        </w:rPr>
        <w:t xml:space="preserve">城镇建设用地、集体建设用地、农用地定级资料、交易样点资料、标准宗地资料等外业资料收集。</w:t>
      </w:r>
      <w:r/>
    </w:p>
    <w:p>
      <w:pPr>
        <w:pStyle w:val="795"/>
        <w:ind w:firstLine="480"/>
        <w:spacing w:line="460" w:lineRule="exact"/>
        <w:rPr>
          <w:rFonts w:hAnsi="宋体"/>
          <w:sz w:val="24"/>
          <w:szCs w:val="24"/>
          <w:highlight w:val="none"/>
        </w:rPr>
      </w:pPr>
      <w:r>
        <w:rPr>
          <w:rFonts w:hint="eastAsia" w:hAnsi="宋体"/>
          <w:sz w:val="24"/>
          <w:szCs w:val="24"/>
          <w:highlight w:val="none"/>
        </w:rPr>
        <w:t xml:space="preserve">（2）内业</w:t>
      </w:r>
      <w:r>
        <w:rPr>
          <w:rFonts w:hAnsi="宋体"/>
          <w:sz w:val="24"/>
          <w:szCs w:val="24"/>
          <w:highlight w:val="none"/>
        </w:rPr>
        <w:t xml:space="preserve">处理和各成果</w:t>
      </w:r>
      <w:r>
        <w:rPr>
          <w:rFonts w:hint="eastAsia" w:hAnsi="宋体"/>
          <w:sz w:val="24"/>
          <w:szCs w:val="24"/>
          <w:highlight w:val="none"/>
        </w:rPr>
        <w:t xml:space="preserve">之间</w:t>
      </w:r>
      <w:r>
        <w:rPr>
          <w:rFonts w:hAnsi="宋体"/>
          <w:sz w:val="24"/>
          <w:szCs w:val="24"/>
          <w:highlight w:val="none"/>
        </w:rPr>
        <w:t xml:space="preserve">的衔接</w:t>
      </w:r>
      <w:r>
        <w:rPr>
          <w:rFonts w:hint="eastAsia" w:hAnsi="宋体"/>
          <w:sz w:val="24"/>
          <w:szCs w:val="24"/>
          <w:highlight w:val="none"/>
        </w:rPr>
        <w:t xml:space="preserve">：应</w:t>
      </w:r>
      <w:r>
        <w:rPr>
          <w:rFonts w:hAnsi="宋体"/>
          <w:sz w:val="24"/>
          <w:szCs w:val="24"/>
          <w:highlight w:val="none"/>
        </w:rPr>
        <w:t xml:space="preserve">包括</w:t>
      </w:r>
      <w:r>
        <w:rPr>
          <w:rFonts w:hint="eastAsia" w:hAnsi="宋体"/>
          <w:sz w:val="24"/>
          <w:szCs w:val="24"/>
          <w:highlight w:val="none"/>
        </w:rPr>
        <w:t xml:space="preserve">对收集的定级和估价资料进行内业处理，使得各成果符合当地实际情况。</w:t>
      </w:r>
      <w:r/>
    </w:p>
    <w:p>
      <w:pPr>
        <w:pStyle w:val="795"/>
        <w:ind w:firstLine="480"/>
        <w:spacing w:line="460" w:lineRule="exact"/>
        <w:rPr>
          <w:rFonts w:hAnsi="宋体"/>
          <w:sz w:val="24"/>
          <w:szCs w:val="24"/>
          <w:highlight w:val="none"/>
        </w:rPr>
      </w:pPr>
      <w:r>
        <w:rPr>
          <w:rFonts w:hAnsi="宋体"/>
          <w:sz w:val="24"/>
          <w:szCs w:val="24"/>
          <w:highlight w:val="none"/>
        </w:rPr>
        <w:t xml:space="preserve">5.</w:t>
      </w:r>
      <w:r>
        <w:rPr>
          <w:rFonts w:hint="eastAsia" w:hAnsi="宋体"/>
          <w:sz w:val="24"/>
          <w:szCs w:val="24"/>
          <w:highlight w:val="none"/>
        </w:rPr>
        <w:t xml:space="preserve">服务承诺：至少包含项目服务承诺、过程服务承诺等。</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（1）项目服务承诺方面，要针对项目特点，从人员配备、培训和管理等方面提出保障措施（项目人员配备土地估价师至少</w:t>
      </w:r>
      <w:r>
        <w:rPr>
          <w:rFonts w:hint="eastAsia" w:hAnsi="宋体"/>
          <w:sz w:val="24"/>
          <w:szCs w:val="24"/>
          <w:highlight w:val="none"/>
          <w:lang w:val="en-US" w:eastAsia="zh-CN"/>
        </w:rPr>
        <w:t xml:space="preserve">3</w:t>
      </w:r>
      <w:r>
        <w:rPr>
          <w:rFonts w:hint="eastAsia" w:hAnsi="宋体"/>
          <w:sz w:val="24"/>
          <w:szCs w:val="24"/>
          <w:highlight w:val="none"/>
        </w:rPr>
        <w:t xml:space="preserve">人，项目开展前和过程中集中培训不少于2次）；   </w:t>
      </w:r>
      <w:r/>
    </w:p>
    <w:p>
      <w:pPr>
        <w:pStyle w:val="795"/>
        <w:ind w:firstLine="480"/>
        <w:spacing w:line="460" w:lineRule="exact"/>
        <w:rPr>
          <w:rFonts w:hAnsi="宋体"/>
          <w:sz w:val="24"/>
          <w:szCs w:val="24"/>
          <w:highlight w:val="none"/>
        </w:rPr>
      </w:pPr>
      <w:r>
        <w:rPr>
          <w:rFonts w:hint="eastAsia" w:hAnsi="宋体"/>
          <w:sz w:val="24"/>
          <w:szCs w:val="24"/>
          <w:highlight w:val="none"/>
        </w:rPr>
        <w:t xml:space="preserve">（2）过程服务承诺方面，对项目周期内的日常服务、项目结束后的后续技术支持服务等提出具体的承诺措施。</w:t>
      </w:r>
      <w:r/>
    </w:p>
    <w:p>
      <w:pPr>
        <w:pStyle w:val="795"/>
        <w:ind w:firstLine="480"/>
        <w:spacing w:line="460" w:lineRule="exact"/>
        <w:rPr>
          <w:rFonts w:hAnsi="宋体"/>
          <w:sz w:val="24"/>
          <w:szCs w:val="24"/>
          <w:highlight w:val="none"/>
        </w:rPr>
      </w:pPr>
      <w:r>
        <w:rPr>
          <w:rFonts w:hint="eastAsia" w:hAnsi="宋体"/>
          <w:sz w:val="24"/>
          <w:szCs w:val="24"/>
          <w:highlight w:val="none"/>
        </w:rPr>
        <w:t xml:space="preserve">采购标的对应的中小企业划分标准所属行业一览表</w:t>
      </w:r>
      <w:r/>
    </w:p>
    <w:tbl>
      <w:tblPr>
        <w:tblStyle w:val="781"/>
        <w:tblW w:w="887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44"/>
        <w:gridCol w:w="3893"/>
        <w:gridCol w:w="3537"/>
      </w:tblGrid>
      <w:tr>
        <w:trPr>
          <w:jc w:val="center"/>
          <w:tblCellSpacing w:w="0" w:type="dxa"/>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pStyle w:val="795"/>
              <w:ind w:firstLine="480"/>
              <w:jc w:val="center"/>
              <w:spacing w:line="440" w:lineRule="exact"/>
              <w:rPr>
                <w:rFonts w:hAnsi="宋体"/>
                <w:sz w:val="24"/>
                <w:szCs w:val="24"/>
                <w:highlight w:val="none"/>
              </w:rPr>
            </w:pPr>
            <w:r>
              <w:rPr>
                <w:rFonts w:hint="eastAsia" w:hAnsi="宋体"/>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对应中小企业划分标准所属行业</w:t>
            </w:r>
            <w:r/>
          </w:p>
        </w:tc>
      </w:tr>
      <w:tr>
        <w:trPr>
          <w:jc w:val="center"/>
          <w:tblCellSpacing w:w="0" w:type="dxa"/>
          <w:trHeight w:val="1605" w:hRule="exact"/>
        </w:trPr>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795"/>
              <w:ind w:firstLine="480"/>
              <w:spacing w:line="440" w:lineRule="exact"/>
              <w:rPr>
                <w:rFonts w:hAnsi="宋体"/>
                <w:sz w:val="24"/>
                <w:szCs w:val="24"/>
                <w:highlight w:val="none"/>
              </w:rPr>
            </w:pPr>
            <w:r>
              <w:rPr>
                <w:rFonts w:hint="eastAsia" w:hAnsi="宋体"/>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2024-2026年度盐城市区及建制镇范围内公示地价体系更新工作评估</w:t>
            </w:r>
            <w:r/>
          </w:p>
        </w:tc>
        <w:tc>
          <w:tcPr>
            <w:shd w:val="clear" w:color="auto" w:fill="auto"/>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 其他未列明行业</w:t>
            </w:r>
            <w:r/>
          </w:p>
        </w:tc>
      </w:tr>
    </w:tbl>
    <w:p>
      <w:pPr>
        <w:pStyle w:val="771"/>
        <w:jc w:val="center"/>
        <w:rPr>
          <w:rFonts w:ascii="宋体" w:hAnsi="宋体"/>
        </w:rPr>
      </w:pPr>
      <w:r/>
      <w:bookmarkStart w:id="143" w:name="_Toc183456785"/>
      <w:r/>
      <w:bookmarkStart w:id="144" w:name="_Toc120519615"/>
      <w:r/>
      <w:bookmarkEnd w:id="143"/>
      <w:r/>
      <w:bookmarkEnd w:id="144"/>
      <w:r/>
      <w:r/>
    </w:p>
    <w:p>
      <w:pPr>
        <w:pStyle w:val="795"/>
      </w:p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 评审方法和评审标准</w:t>
      </w:r>
      <w:r/>
    </w:p>
    <w:p>
      <w:pPr>
        <w:ind w:firstLine="482"/>
        <w:spacing w:line="40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一、评标方法与定标原则</w:t>
      </w:r>
      <w:r/>
    </w:p>
    <w:p>
      <w:pPr>
        <w:ind w:firstLine="480"/>
        <w:spacing w:line="40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本项目采用</w:t>
      </w:r>
      <w:r>
        <w:rPr>
          <w:rFonts w:ascii="宋体" w:hAnsi="宋体" w:cs="宋体"/>
          <w:color w:val="000000"/>
          <w:sz w:val="24"/>
          <w:u w:val="single"/>
        </w:rPr>
        <w:t xml:space="preserve">综合评分</w:t>
      </w:r>
      <w:r>
        <w:rPr>
          <w:rFonts w:ascii="宋体" w:hAnsi="宋体" w:cs="宋体"/>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pStyle w:val="815"/>
        <w:ind w:firstLine="480"/>
        <w:spacing w:before="120" w:beforeAutospacing="0" w:after="120" w:afterAutospacing="0" w:line="0" w:lineRule="atLeast"/>
        <w:rPr>
          <w:rFonts w:cs="宋体"/>
        </w:rPr>
      </w:pPr>
      <w:r>
        <w:rPr>
          <w:rFonts w:hint="eastAsia" w:cs="宋体"/>
          <w:color w:val="000000"/>
        </w:rPr>
        <w:t xml:space="preserve">1、小微型企业价格扣除</w:t>
      </w:r>
      <w:r/>
    </w:p>
    <w:p>
      <w:pPr>
        <w:pStyle w:val="1012"/>
        <w:ind w:firstLine="360"/>
        <w:rPr>
          <w:rFonts w:ascii="宋体" w:hAnsi="宋体" w:cs="宋体"/>
        </w:rPr>
      </w:pPr>
      <w:r>
        <w:rPr>
          <w:rFonts w:hint="eastAsia" w:ascii="宋体" w:hAnsi="宋体" w:cs="宋体"/>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815"/>
        <w:ind w:firstLine="360"/>
        <w:spacing w:before="120" w:beforeAutospacing="0" w:after="120" w:afterAutospacing="0" w:line="0" w:lineRule="atLeast"/>
        <w:rPr>
          <w:rFonts w:cs="宋体"/>
        </w:rPr>
      </w:pPr>
      <w:r>
        <w:rPr>
          <w:rFonts w:hint="eastAsia" w:cs="宋体"/>
          <w:color w:val="000000"/>
        </w:rPr>
        <w:t xml:space="preserve">（2）供应商需按照采购文件的要求提供相应的《</w:t>
      </w:r>
      <w:r>
        <w:rPr>
          <w:rFonts w:hint="eastAsia" w:cs="宋体"/>
        </w:rPr>
        <w:t xml:space="preserve">中小企业声明函</w:t>
      </w:r>
      <w:r>
        <w:rPr>
          <w:rFonts w:hint="eastAsia" w:cs="宋体"/>
          <w:color w:val="000000"/>
        </w:rPr>
        <w:t xml:space="preserve">》。</w:t>
      </w:r>
      <w:r/>
    </w:p>
    <w:p>
      <w:pPr>
        <w:pStyle w:val="815"/>
        <w:ind w:firstLine="360"/>
        <w:spacing w:before="120" w:beforeAutospacing="0" w:after="120" w:afterAutospacing="0" w:line="0" w:lineRule="atLeast"/>
        <w:rPr>
          <w:rFonts w:cs="宋体"/>
        </w:rPr>
      </w:pPr>
      <w:r>
        <w:rPr>
          <w:rFonts w:hint="eastAsia" w:cs="宋体"/>
          <w:color w:val="000000"/>
        </w:rPr>
        <w:t xml:space="preserve">（3）企业标准请参照《关于印发中小企业划型标准规定的通知》（工信部联企业〔2011〕300号）文件规定自行填写。</w:t>
      </w:r>
      <w:r/>
    </w:p>
    <w:p>
      <w:pPr>
        <w:pStyle w:val="815"/>
        <w:ind w:firstLine="480"/>
        <w:spacing w:before="120" w:beforeAutospacing="0" w:after="120" w:afterAutospacing="0" w:line="0" w:lineRule="atLeast"/>
        <w:rPr>
          <w:rFonts w:cs="宋体"/>
        </w:rPr>
      </w:pPr>
      <w:r>
        <w:rPr>
          <w:rFonts w:hint="eastAsia" w:cs="宋体"/>
          <w:color w:val="000000"/>
        </w:rPr>
        <w:t xml:space="preserve">2、残疾人福利单位价格扣除</w:t>
      </w:r>
      <w:r/>
    </w:p>
    <w:p>
      <w:pPr>
        <w:pStyle w:val="815"/>
        <w:ind w:left="120" w:firstLine="360"/>
        <w:spacing w:before="120" w:beforeAutospacing="0" w:after="120" w:afterAutospacing="0" w:line="0" w:lineRule="atLeast"/>
        <w:rPr>
          <w:rFonts w:cs="宋体"/>
          <w:color w:val="000000"/>
          <w:u w:val="single"/>
        </w:rPr>
      </w:pPr>
      <w:r>
        <w:rPr>
          <w:rFonts w:hint="eastAsia" w:cs="宋体"/>
          <w:color w:val="000000"/>
        </w:rPr>
        <w:t xml:space="preserve">（1）本项目对残疾人福利性单位视同小型、微型企业，给予</w:t>
      </w:r>
      <w:r>
        <w:rPr>
          <w:rFonts w:hint="eastAsia" w:cs="宋体"/>
          <w:color w:val="000000"/>
          <w:u w:val="single"/>
        </w:rPr>
        <w:t xml:space="preserve">20%的价格扣除。</w:t>
      </w:r>
      <w:r/>
    </w:p>
    <w:p>
      <w:pPr>
        <w:pStyle w:val="815"/>
        <w:ind w:left="120" w:firstLine="360"/>
        <w:spacing w:before="120" w:beforeAutospacing="0" w:after="120" w:afterAutospacing="0" w:line="0" w:lineRule="atLeast"/>
        <w:rPr>
          <w:rFonts w:cs="宋体"/>
        </w:rPr>
      </w:pPr>
      <w:r>
        <w:rPr>
          <w:rFonts w:hint="eastAsia" w:cs="宋体"/>
          <w:color w:val="000000"/>
        </w:rPr>
        <w:t xml:space="preserve">（2）残疾人福利单位需按照采购文件的要求提供《残疾人福利性单位声明函》。</w:t>
      </w:r>
      <w:r/>
    </w:p>
    <w:p>
      <w:pPr>
        <w:pStyle w:val="815"/>
        <w:ind w:left="120" w:firstLine="360"/>
        <w:spacing w:before="120" w:beforeAutospacing="0" w:after="120" w:afterAutospacing="0" w:line="0" w:lineRule="atLeast"/>
        <w:rPr>
          <w:rFonts w:cs="宋体"/>
        </w:rPr>
      </w:pPr>
      <w:r>
        <w:rPr>
          <w:rFonts w:hint="eastAsia" w:cs="宋体"/>
          <w:color w:val="000000"/>
        </w:rPr>
        <w:t xml:space="preserve">（3）残疾人福利单位标准请参照《关于促进残疾人就业政府采购政策的通知》（财库〔2017〕141号）。</w:t>
      </w:r>
      <w:r/>
    </w:p>
    <w:p>
      <w:pPr>
        <w:pStyle w:val="815"/>
        <w:ind w:firstLine="480"/>
        <w:spacing w:before="120" w:beforeAutospacing="0" w:after="120" w:afterAutospacing="0" w:line="0" w:lineRule="atLeast"/>
        <w:rPr>
          <w:rFonts w:cs="宋体"/>
        </w:rPr>
      </w:pPr>
      <w:r>
        <w:rPr>
          <w:rFonts w:hint="eastAsia" w:cs="宋体"/>
          <w:color w:val="000000"/>
        </w:rPr>
        <w:t xml:space="preserve">3、监狱和戒毒企业价格扣除</w:t>
      </w:r>
      <w:r/>
    </w:p>
    <w:p>
      <w:pPr>
        <w:pStyle w:val="815"/>
        <w:ind w:left="120" w:firstLine="360"/>
        <w:spacing w:before="120" w:beforeAutospacing="0" w:after="120" w:afterAutospacing="0" w:line="0" w:lineRule="atLeast"/>
        <w:rPr>
          <w:rFonts w:cs="宋体"/>
          <w:color w:val="000000"/>
          <w:u w:val="single"/>
        </w:rPr>
      </w:pPr>
      <w:r>
        <w:rPr>
          <w:rFonts w:hint="eastAsia" w:cs="宋体"/>
          <w:color w:val="000000"/>
        </w:rPr>
        <w:t xml:space="preserve">（1）本项目对监狱和戒毒企业（简称监狱企业）视同小型、微型企业，给予</w:t>
      </w:r>
      <w:r>
        <w:rPr>
          <w:rFonts w:hint="eastAsia" w:cs="宋体"/>
          <w:color w:val="000000"/>
          <w:u w:val="single"/>
        </w:rPr>
        <w:t xml:space="preserve">20%的价格扣除。</w:t>
      </w:r>
      <w:r/>
    </w:p>
    <w:p>
      <w:pPr>
        <w:pStyle w:val="815"/>
        <w:ind w:firstLine="480"/>
        <w:spacing w:before="120" w:beforeAutospacing="0" w:after="120" w:afterAutospacing="0" w:line="0" w:lineRule="atLeast"/>
        <w:rPr>
          <w:rFonts w:cs="宋体"/>
        </w:rPr>
      </w:pPr>
      <w:r>
        <w:rPr>
          <w:rFonts w:hint="eastAsia"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5"/>
        <w:ind w:firstLine="480"/>
        <w:spacing w:before="120" w:beforeAutospacing="0" w:after="120" w:afterAutospacing="0" w:line="0" w:lineRule="atLeast"/>
        <w:rPr>
          <w:rFonts w:cs="宋体"/>
        </w:rPr>
      </w:pPr>
      <w:r>
        <w:rPr>
          <w:rFonts w:hint="eastAsia" w:cs="宋体"/>
          <w:color w:val="000000"/>
        </w:rPr>
        <w:t xml:space="preserve">（3）监狱企业标准请参照《关于政府采购支持监狱企业发展有关问题的通知》（财库〔2014〕68号）。</w:t>
      </w:r>
      <w:r/>
    </w:p>
    <w:p>
      <w:pPr>
        <w:pStyle w:val="815"/>
        <w:ind w:firstLine="480"/>
        <w:spacing w:before="120" w:beforeAutospacing="0" w:after="120" w:afterAutospacing="0" w:line="0" w:lineRule="atLeast"/>
        <w:rPr>
          <w:rFonts w:cs="宋体"/>
        </w:rPr>
      </w:pPr>
      <w:r>
        <w:rPr>
          <w:rFonts w:hint="eastAsia" w:cs="宋体"/>
          <w:color w:val="000000"/>
        </w:rPr>
        <w:t xml:space="preserve">4、残疾人福利单位、监狱企业属于小型、微型企业的，不重复享受政策。</w:t>
      </w:r>
      <w:r/>
    </w:p>
    <w:p>
      <w:pPr>
        <w:pStyle w:val="815"/>
        <w:ind w:firstLine="480"/>
        <w:spacing w:before="120" w:beforeAutospacing="0" w:after="120" w:afterAutospacing="0" w:line="0" w:lineRule="atLeast"/>
        <w:rPr>
          <w:rFonts w:cs="宋体"/>
          <w:color w:val="000000"/>
        </w:rPr>
      </w:pPr>
      <w:r>
        <w:rPr>
          <w:rFonts w:hint="eastAsia"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color w:val="000000"/>
          <w:u w:val="single"/>
        </w:rPr>
        <w:t xml:space="preserve">6%</w:t>
      </w:r>
      <w:r>
        <w:rPr>
          <w:rFonts w:hint="eastAsia" w:cs="宋体"/>
          <w:color w:val="000000"/>
        </w:rPr>
        <w:t xml:space="preserve">的价格扣除，用扣除后的价格参与评审。</w:t>
      </w:r>
      <w:r/>
    </w:p>
    <w:p>
      <w:pPr>
        <w:pStyle w:val="815"/>
        <w:ind w:left="120" w:firstLine="360"/>
        <w:spacing w:before="120" w:beforeAutospacing="0" w:after="120" w:afterAutospacing="0" w:line="0" w:lineRule="atLeast"/>
        <w:rPr>
          <w:rFonts w:cs="宋体"/>
          <w:color w:val="000000"/>
          <w:u w:val="single"/>
        </w:rPr>
      </w:pPr>
      <w:r>
        <w:rPr>
          <w:rFonts w:hint="eastAsia" w:cs="宋体"/>
          <w:color w:val="000000"/>
        </w:rPr>
        <w:t xml:space="preserve">6、联合体各方均为小型、微型企业（残疾人福利单位、监狱企业）的，联合体享受</w:t>
      </w:r>
      <w:r>
        <w:rPr>
          <w:rFonts w:hint="eastAsia" w:cs="宋体"/>
          <w:color w:val="000000"/>
          <w:u w:val="single"/>
        </w:rPr>
        <w:t xml:space="preserve">20%的价格扣除。</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7、采购本国产品的支持政策</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ff0000"/>
          <w:sz w:val="24"/>
          <w:u w:val="single"/>
        </w:rPr>
        <w:t xml:space="preserve">80%</w:t>
      </w:r>
      <w:r>
        <w:rPr>
          <w:rFonts w:hint="eastAsia" w:ascii="宋体" w:hAnsi="宋体" w:cs="宋体"/>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的价格扣除，用扣除后的价格参与评审。供应商未填写比例数值，或比例数值</w:t>
      </w:r>
      <w:r>
        <w:rPr>
          <w:rFonts w:hint="eastAsia" w:ascii="宋体" w:hAnsi="宋体" w:cs="宋体"/>
          <w:color w:val="ff0000"/>
          <w:sz w:val="24"/>
          <w:highlight w:val="yellow"/>
        </w:rPr>
        <w:t xml:space="preserve">未达到</w:t>
      </w:r>
      <w:r>
        <w:rPr>
          <w:rFonts w:hint="eastAsia" w:ascii="宋体" w:hAnsi="宋体" w:cs="宋体"/>
          <w:color w:val="ff0000"/>
          <w:sz w:val="24"/>
        </w:rPr>
        <w:t xml:space="preserve">80%的，将不享受本国产品价格评审优惠。</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7.4 供应商需在《声明函》中逐一、准确填写产品名称、厂名、生产厂址三项信息（</w:t>
      </w:r>
      <w:r>
        <w:rPr>
          <w:rFonts w:hint="eastAsia" w:ascii="宋体" w:hAnsi="宋体" w:cs="宋体"/>
          <w:color w:val="ff0000"/>
          <w:sz w:val="24"/>
          <w:highlight w:val="yellow"/>
        </w:rPr>
        <w:t xml:space="preserve">《声明函》中用横线划除的地方无需填写</w:t>
      </w:r>
      <w:r>
        <w:rPr>
          <w:rFonts w:hint="eastAsia" w:ascii="宋体" w:hAnsi="宋体" w:cs="宋体"/>
          <w:color w:val="ff0000"/>
          <w:sz w:val="24"/>
        </w:rPr>
        <w:t xml:space="preserve">），三项信息中任意一项未填写的视为该项产品不符合本国产品标准，不享受本国产品价格评审优惠。</w:t>
      </w:r>
      <w:r/>
    </w:p>
    <w:p>
      <w:pPr>
        <w:ind w:firstLine="480"/>
        <w:jc w:val="left"/>
        <w:spacing w:line="400" w:lineRule="exact"/>
        <w:rPr>
          <w:rFonts w:ascii="宋体" w:hAnsi="宋体" w:cs="宋体"/>
          <w:color w:val="000000"/>
          <w:u w:val="single"/>
        </w:rPr>
      </w:pPr>
      <w:r>
        <w:rPr>
          <w:rFonts w:hint="eastAsia" w:ascii="宋体" w:hAnsi="宋体" w:cs="宋体"/>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774"/>
        <w:ind w:firstLine="482"/>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投标文件初审分为资格审查和符合性审查。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w:t>
      </w:r>
      <w:r>
        <w:rPr>
          <w:rFonts w:ascii="宋体" w:hAnsi="宋体" w:cs="宋体"/>
          <w:b/>
          <w:color w:val="000000"/>
          <w:sz w:val="24"/>
        </w:rPr>
        <w:t xml:space="preserve">资格审查</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开标结束后，采购人或者采购代理机构依法对投标人的资格进行审查。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审查投标文件中的资格、资信证明文件等，以确定投标人是否具备投标资格。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w:t>
      </w:r>
      <w:r>
        <w:rPr>
          <w:rFonts w:ascii="宋体" w:hAnsi="宋体" w:cs="宋体"/>
          <w:b/>
          <w:color w:val="000000"/>
          <w:sz w:val="24"/>
        </w:rPr>
        <w:t xml:space="preserve">符合性审查</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评标委员会对符合资格的投标人的投标文件进行符合性审查。</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依据招标文件的规定，从投标文件的有效性、完整性和对招标文件的响应程度进行审查，以确定其是否满足招标文件的实质性要求。</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明确响应的投标应该是与招标文件要求的全部条款、条件和规格相符，没有重大偏离或保留的投标。</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评标委员会将对确定为明确响应的投标进行进一步审核，投标文件报价出现前后不一致的，除招标文件另有规定外，按照下列规定修正：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before="10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before="10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before="10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三、评分标准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评标时，评标委员会各成员独立对每个投标人的投标文件进行评价，并汇总每个投标人的得分。本项目评分总分值为100分。</w:t>
      </w:r>
      <w:r/>
    </w:p>
    <w:tbl>
      <w:tblPr>
        <w:tblStyle w:val="781"/>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448"/>
        <w:gridCol w:w="1216"/>
        <w:gridCol w:w="6180"/>
      </w:tblGrid>
      <w:tr>
        <w:trPr>
          <w:jc w:val="center"/>
          <w:trHeight w:val="642"/>
        </w:trPr>
        <w:tc>
          <w:tcPr>
            <w:tcW w:w="790" w:type="dxa"/>
            <w:vAlign w:val="center"/>
            <w:textDirection w:val="lrTb"/>
            <w:noWrap w:val="false"/>
          </w:tcPr>
          <w:p>
            <w:pPr>
              <w:spacing w:line="440" w:lineRule="exact"/>
              <w:rPr>
                <w:rFonts w:ascii="宋体" w:hAnsi="宋体"/>
                <w:b/>
                <w:bCs/>
                <w:sz w:val="24"/>
              </w:rPr>
            </w:pPr>
            <w:r>
              <w:rPr>
                <w:rFonts w:hint="eastAsia" w:ascii="宋体" w:hAnsi="宋体"/>
                <w:b/>
                <w:bCs/>
                <w:sz w:val="24"/>
              </w:rPr>
              <w:t xml:space="preserve">序号</w:t>
            </w:r>
            <w:r/>
          </w:p>
        </w:tc>
        <w:tc>
          <w:tcPr>
            <w:tcW w:w="1448" w:type="dxa"/>
            <w:vAlign w:val="center"/>
            <w:textDirection w:val="lrTb"/>
            <w:noWrap w:val="false"/>
          </w:tcPr>
          <w:p>
            <w:pPr>
              <w:spacing w:line="440" w:lineRule="exact"/>
              <w:rPr>
                <w:rFonts w:ascii="宋体" w:hAnsi="宋体"/>
                <w:b/>
                <w:bCs/>
                <w:sz w:val="24"/>
              </w:rPr>
            </w:pPr>
            <w:r>
              <w:rPr>
                <w:rFonts w:hint="eastAsia" w:ascii="宋体" w:hAnsi="宋体"/>
                <w:b/>
                <w:bCs/>
                <w:sz w:val="24"/>
              </w:rPr>
              <w:t xml:space="preserve">评审项目</w:t>
            </w:r>
            <w:r/>
          </w:p>
        </w:tc>
        <w:tc>
          <w:tcPr>
            <w:tcW w:w="1216" w:type="dxa"/>
            <w:vAlign w:val="center"/>
            <w:textDirection w:val="lrTb"/>
            <w:noWrap w:val="false"/>
          </w:tcPr>
          <w:p>
            <w:pPr>
              <w:jc w:val="center"/>
              <w:spacing w:line="440" w:lineRule="exact"/>
              <w:rPr>
                <w:rFonts w:ascii="宋体" w:hAnsi="宋体"/>
                <w:b/>
                <w:bCs/>
                <w:sz w:val="24"/>
              </w:rPr>
            </w:pPr>
            <w:r>
              <w:rPr>
                <w:rFonts w:hint="eastAsia" w:ascii="宋体" w:hAnsi="宋体"/>
                <w:b/>
                <w:bCs/>
                <w:sz w:val="24"/>
              </w:rPr>
              <w:t xml:space="preserve">评审因素</w:t>
            </w:r>
            <w:r/>
          </w:p>
        </w:tc>
        <w:tc>
          <w:tcPr>
            <w:tcW w:w="6180" w:type="dxa"/>
            <w:vAlign w:val="center"/>
            <w:textDirection w:val="lrTb"/>
            <w:noWrap w:val="false"/>
          </w:tcPr>
          <w:p>
            <w:pPr>
              <w:jc w:val="center"/>
              <w:spacing w:line="440" w:lineRule="exact"/>
              <w:rPr>
                <w:rFonts w:ascii="宋体" w:hAnsi="宋体"/>
                <w:b/>
                <w:bCs/>
                <w:sz w:val="24"/>
              </w:rPr>
            </w:pPr>
            <w:r>
              <w:rPr>
                <w:rFonts w:hint="eastAsia" w:ascii="宋体" w:hAnsi="宋体"/>
                <w:b/>
                <w:bCs/>
                <w:sz w:val="24"/>
              </w:rPr>
              <w:t xml:space="preserve">评审标准</w:t>
            </w:r>
            <w:r/>
          </w:p>
        </w:tc>
      </w:tr>
      <w:tr>
        <w:trPr>
          <w:jc w:val="center"/>
          <w:trHeight w:val="1236"/>
        </w:trPr>
        <w:tc>
          <w:tcPr>
            <w:tcW w:w="790"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1448"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价格</w:t>
            </w:r>
            <w:r/>
          </w:p>
          <w:p>
            <w:pPr>
              <w:jc w:val="center"/>
              <w:spacing w:line="44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分）</w:t>
            </w:r>
            <w:r/>
          </w:p>
        </w:tc>
        <w:tc>
          <w:tcPr>
            <w:tcW w:w="1216"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投标</w:t>
            </w:r>
            <w:r/>
          </w:p>
          <w:p>
            <w:pPr>
              <w:jc w:val="center"/>
              <w:spacing w:line="440" w:lineRule="exact"/>
              <w:rPr>
                <w:rFonts w:ascii="宋体" w:hAnsi="宋体"/>
                <w:sz w:val="24"/>
              </w:rPr>
            </w:pPr>
            <w:r>
              <w:rPr>
                <w:rFonts w:hint="eastAsia" w:ascii="宋体" w:hAnsi="宋体"/>
                <w:sz w:val="24"/>
              </w:rPr>
              <w:t xml:space="preserve">报价</w:t>
            </w:r>
            <w:r/>
          </w:p>
        </w:tc>
        <w:tc>
          <w:tcPr>
            <w:tcW w:w="6180" w:type="dxa"/>
            <w:vAlign w:val="center"/>
            <w:textDirection w:val="lrTb"/>
            <w:noWrap w:val="false"/>
          </w:tcPr>
          <w:p>
            <w:pPr>
              <w:pStyle w:val="784"/>
              <w:ind w:firstLine="480"/>
              <w:spacing w:line="420" w:lineRule="exact"/>
              <w:tabs>
                <w:tab w:val="left" w:pos="0" w:leader="none"/>
              </w:tabs>
              <w:rPr>
                <w:rFonts w:ascii="宋体" w:hAnsi="宋体"/>
                <w:sz w:val="24"/>
              </w:rPr>
            </w:pPr>
            <w:r>
              <w:rPr>
                <w:rFonts w:hint="eastAsia" w:ascii="宋体" w:hAnsi="宋体"/>
                <w:sz w:val="24"/>
              </w:rPr>
              <w:t xml:space="preserve">满足招标文件要求且价格最低的投标价为基准价，其价格分为满分。其他投标人的价格分统一按照下列公式计算：投标报价得分=（评标基准价/投标报价）×2</w:t>
            </w:r>
            <w:r>
              <w:rPr>
                <w:rFonts w:ascii="宋体" w:hAnsi="宋体"/>
                <w:sz w:val="24"/>
              </w:rPr>
              <w:t xml:space="preserve">0</w:t>
            </w:r>
            <w:r/>
          </w:p>
        </w:tc>
      </w:tr>
      <w:tr>
        <w:trPr>
          <w:jc w:val="center"/>
          <w:trHeight w:val="642"/>
        </w:trPr>
        <w:tc>
          <w:tcPr>
            <w:tcW w:w="790" w:type="dxa"/>
            <w:vAlign w:val="center"/>
            <w:vMerge w:val="restart"/>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1448" w:type="dxa"/>
            <w:vAlign w:val="center"/>
            <w:vMerge w:val="restart"/>
            <w:textDirection w:val="lrTb"/>
            <w:noWrap w:val="false"/>
          </w:tcPr>
          <w:p>
            <w:pPr>
              <w:jc w:val="center"/>
              <w:spacing w:line="440" w:lineRule="exact"/>
              <w:rPr>
                <w:rFonts w:ascii="宋体" w:hAnsi="宋体"/>
                <w:sz w:val="24"/>
                <w:highlight w:val="none"/>
              </w:rPr>
            </w:pPr>
            <w:r>
              <w:rPr>
                <w:rFonts w:hint="eastAsia" w:ascii="宋体" w:hAnsi="宋体"/>
                <w:sz w:val="24"/>
                <w:highlight w:val="none"/>
              </w:rPr>
              <w:t xml:space="preserve">投标人</w:t>
            </w:r>
            <w:r>
              <w:rPr>
                <w:rFonts w:ascii="宋体" w:hAnsi="宋体"/>
                <w:sz w:val="24"/>
                <w:highlight w:val="none"/>
              </w:rPr>
              <w:t xml:space="preserve">综合实力（</w:t>
            </w: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分</w:t>
            </w:r>
            <w:r>
              <w:rPr>
                <w:rFonts w:ascii="宋体" w:hAnsi="宋体"/>
                <w:sz w:val="24"/>
                <w:highlight w:val="none"/>
              </w:rPr>
              <w:t xml:space="preserve">）</w:t>
            </w:r>
            <w:r/>
          </w:p>
        </w:tc>
        <w:tc>
          <w:tcPr>
            <w:shd w:val="clear" w:color="auto" w:fill="auto"/>
            <w:tcW w:w="1216" w:type="dxa"/>
            <w:vAlign w:val="center"/>
            <w:textDirection w:val="lrTb"/>
            <w:noWrap w:val="false"/>
          </w:tcPr>
          <w:p>
            <w:pPr>
              <w:jc w:val="center"/>
              <w:spacing w:line="440" w:lineRule="exact"/>
              <w:rPr>
                <w:rFonts w:ascii="宋体" w:hAnsi="宋体"/>
                <w:sz w:val="24"/>
                <w:highlight w:val="none"/>
              </w:rPr>
            </w:pPr>
            <w:r>
              <w:rPr>
                <w:rFonts w:hint="eastAsia" w:ascii="宋体" w:hAnsi="宋体"/>
                <w:sz w:val="24"/>
                <w:highlight w:val="none"/>
              </w:rPr>
              <w:t xml:space="preserve">投标人业绩（</w:t>
            </w:r>
            <w:r>
              <w:rPr>
                <w:rFonts w:ascii="宋体" w:hAnsi="宋体"/>
                <w:sz w:val="24"/>
                <w:highlight w:val="none"/>
              </w:rPr>
              <w:t xml:space="preserve">9</w:t>
            </w:r>
            <w:r>
              <w:rPr>
                <w:rFonts w:hint="eastAsia" w:ascii="宋体" w:hAnsi="宋体"/>
                <w:sz w:val="24"/>
                <w:highlight w:val="none"/>
              </w:rPr>
              <w:t xml:space="preserve">）</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投标人自20</w:t>
            </w:r>
            <w:r>
              <w:rPr>
                <w:rFonts w:ascii="宋体" w:hAnsi="宋体"/>
                <w:sz w:val="24"/>
                <w:highlight w:val="none"/>
              </w:rPr>
              <w:t xml:space="preserve">22</w:t>
            </w:r>
            <w:r>
              <w:rPr>
                <w:rFonts w:hint="eastAsia" w:ascii="宋体" w:hAnsi="宋体"/>
                <w:sz w:val="24"/>
                <w:highlight w:val="none"/>
              </w:rPr>
              <w:t xml:space="preserve">年1月1日以来（以合同签订时间为准）承担过类似项目（类似项目是指动态监测项目、标定地价项目、城镇建设用地基准地价项目、农用地用地基准地价项目、集体建设用地基准地价项目等），每提供一个得</w:t>
            </w:r>
            <w:r>
              <w:rPr>
                <w:rFonts w:ascii="宋体" w:hAnsi="宋体"/>
                <w:sz w:val="24"/>
                <w:highlight w:val="none"/>
              </w:rPr>
              <w:t xml:space="preserve">3</w:t>
            </w:r>
            <w:r>
              <w:rPr>
                <w:rFonts w:hint="eastAsia" w:ascii="宋体" w:hAnsi="宋体"/>
                <w:sz w:val="24"/>
                <w:highlight w:val="none"/>
              </w:rPr>
              <w:t xml:space="preserve">分，最高</w:t>
            </w:r>
            <w:r>
              <w:rPr>
                <w:rFonts w:ascii="宋体" w:hAnsi="宋体"/>
                <w:sz w:val="24"/>
                <w:highlight w:val="none"/>
              </w:rPr>
              <w:t xml:space="preserve">9</w:t>
            </w:r>
            <w:r>
              <w:rPr>
                <w:rFonts w:hint="eastAsia" w:ascii="宋体" w:hAnsi="宋体"/>
                <w:sz w:val="24"/>
                <w:highlight w:val="none"/>
              </w:rPr>
              <w:t xml:space="preserve">分。</w:t>
            </w:r>
            <w:r/>
          </w:p>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注：（1）同一地区</w:t>
            </w:r>
            <w:r>
              <w:rPr>
                <w:rFonts w:ascii="宋体" w:hAnsi="宋体"/>
                <w:sz w:val="24"/>
                <w:highlight w:val="none"/>
              </w:rPr>
              <w:t xml:space="preserve">不同年份按一个计</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提供合同原件扫描件，合同须能反映项目名称、主要标的物、签订时间、单位公章或专用合同章,如不能反映的，另须提供盖有原委托单位公章的证明，否则不予认可。</w:t>
            </w:r>
            <w:r/>
          </w:p>
        </w:tc>
      </w:tr>
      <w:tr>
        <w:trPr>
          <w:jc w:val="center"/>
          <w:trHeight w:val="3251"/>
        </w:trPr>
        <w:tc>
          <w:tcPr>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216" w:type="dxa"/>
            <w:vAlign w:val="center"/>
            <w:vMerge w:val="restart"/>
            <w:textDirection w:val="lrTb"/>
            <w:noWrap w:val="false"/>
          </w:tcPr>
          <w:p>
            <w:pPr>
              <w:jc w:val="center"/>
              <w:spacing w:line="440" w:lineRule="exact"/>
              <w:rPr>
                <w:rFonts w:ascii="宋体" w:hAnsi="宋体"/>
                <w:sz w:val="24"/>
                <w:highlight w:val="none"/>
              </w:rPr>
            </w:pPr>
            <w:r>
              <w:rPr>
                <w:rFonts w:hint="eastAsia" w:ascii="宋体" w:hAnsi="宋体"/>
                <w:sz w:val="24"/>
                <w:highlight w:val="none"/>
              </w:rPr>
              <w:t xml:space="preserve">项目团队</w:t>
            </w:r>
            <w:r/>
          </w:p>
          <w:p>
            <w:pPr>
              <w:jc w:val="center"/>
              <w:spacing w:line="440" w:lineRule="exact"/>
              <w:rPr>
                <w:rFonts w:ascii="宋体" w:hAnsi="宋体"/>
                <w:sz w:val="24"/>
                <w:highlight w:val="none"/>
              </w:rPr>
            </w:pPr>
            <w:r>
              <w:rPr>
                <w:rFonts w:hint="eastAsia" w:ascii="宋体" w:hAnsi="宋体"/>
                <w:sz w:val="24"/>
                <w:highlight w:val="none"/>
              </w:rPr>
              <w:t xml:space="preserve">技术力量</w:t>
            </w:r>
            <w:r/>
          </w:p>
          <w:p>
            <w:pPr>
              <w:jc w:val="center"/>
              <w:spacing w:line="440" w:lineRule="exact"/>
              <w:rPr>
                <w:rFonts w:ascii="宋体" w:hAnsi="宋体"/>
                <w:sz w:val="24"/>
                <w:highlight w:val="none"/>
              </w:rPr>
            </w:pPr>
            <w:r>
              <w:rPr>
                <w:rFonts w:hint="eastAsia" w:ascii="宋体" w:hAnsi="宋体"/>
                <w:sz w:val="24"/>
                <w:highlight w:val="none"/>
              </w:rPr>
              <w:t xml:space="preserve">及荣誉奖项（</w:t>
            </w:r>
            <w:r>
              <w:rPr>
                <w:rFonts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w:t>
            </w:r>
            <w:r/>
          </w:p>
          <w:p>
            <w:pPr>
              <w:pStyle w:val="1059"/>
              <w:ind w:firstLine="0"/>
              <w:jc w:val="center"/>
              <w:rPr>
                <w:rFonts w:ascii="宋体" w:hAnsi="宋体"/>
                <w:b w:val="0"/>
                <w:sz w:val="24"/>
                <w:highlight w:val="none"/>
              </w:rPr>
            </w:pPr>
            <w:r>
              <w:rPr>
                <w:rFonts w:ascii="宋体" w:hAnsi="宋体"/>
                <w:b w:val="0"/>
                <w:sz w:val="24"/>
                <w:highlight w:val="none"/>
              </w:rPr>
            </w:r>
            <w:r/>
          </w:p>
        </w:tc>
        <w:tc>
          <w:tcPr>
            <w:tcW w:w="6180" w:type="dxa"/>
            <w:vAlign w:val="center"/>
            <w:textDirection w:val="lrTb"/>
            <w:noWrap w:val="false"/>
          </w:tcPr>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（1）项目负责人</w:t>
            </w:r>
            <w:r/>
          </w:p>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本项目配备的项目负责人具备土地</w:t>
            </w:r>
            <w:r>
              <w:rPr>
                <w:rFonts w:ascii="宋体" w:hAnsi="宋体"/>
                <w:sz w:val="24"/>
                <w:highlight w:val="none"/>
              </w:rPr>
              <w:t xml:space="preserve">专业</w:t>
            </w:r>
            <w:r>
              <w:rPr>
                <w:rFonts w:hint="eastAsia" w:ascii="宋体" w:hAnsi="宋体"/>
                <w:sz w:val="24"/>
                <w:highlight w:val="none"/>
              </w:rPr>
              <w:t xml:space="preserve">高级职称得</w:t>
            </w:r>
            <w:r>
              <w:rPr>
                <w:rFonts w:ascii="宋体" w:hAnsi="宋体"/>
                <w:sz w:val="24"/>
                <w:highlight w:val="none"/>
              </w:rPr>
              <w:t xml:space="preserve">3</w:t>
            </w:r>
            <w:r>
              <w:rPr>
                <w:rFonts w:hint="eastAsia" w:ascii="宋体" w:hAnsi="宋体"/>
                <w:sz w:val="24"/>
                <w:highlight w:val="none"/>
              </w:rPr>
              <w:t xml:space="preserve">分，具备土地</w:t>
            </w:r>
            <w:r>
              <w:rPr>
                <w:rFonts w:ascii="宋体" w:hAnsi="宋体"/>
                <w:sz w:val="24"/>
                <w:highlight w:val="none"/>
              </w:rPr>
              <w:t xml:space="preserve">专业</w:t>
            </w:r>
            <w:r>
              <w:rPr>
                <w:rFonts w:hint="eastAsia" w:ascii="宋体" w:hAnsi="宋体"/>
                <w:sz w:val="24"/>
                <w:highlight w:val="none"/>
              </w:rPr>
              <w:t xml:space="preserve">中级职称得</w:t>
            </w:r>
            <w:r>
              <w:rPr>
                <w:rFonts w:ascii="宋体" w:hAnsi="宋体"/>
                <w:sz w:val="24"/>
                <w:highlight w:val="none"/>
              </w:rPr>
              <w:t xml:space="preserve">2</w:t>
            </w:r>
            <w:r>
              <w:rPr>
                <w:rFonts w:hint="eastAsia" w:ascii="宋体" w:hAnsi="宋体"/>
                <w:sz w:val="24"/>
                <w:highlight w:val="none"/>
              </w:rPr>
              <w:t xml:space="preserve">分；项目负责人具备土地估价师</w:t>
            </w:r>
            <w:r>
              <w:rPr>
                <w:rFonts w:ascii="宋体" w:hAnsi="宋体"/>
                <w:sz w:val="24"/>
                <w:highlight w:val="none"/>
              </w:rPr>
              <w:t xml:space="preserve">证书</w:t>
            </w:r>
            <w:r>
              <w:rPr>
                <w:rFonts w:hint="eastAsia" w:ascii="宋体" w:hAnsi="宋体"/>
                <w:sz w:val="24"/>
                <w:highlight w:val="none"/>
              </w:rPr>
              <w:t xml:space="preserve">得</w:t>
            </w:r>
            <w:r>
              <w:rPr>
                <w:rFonts w:ascii="宋体" w:hAnsi="宋体"/>
                <w:sz w:val="24"/>
                <w:highlight w:val="none"/>
              </w:rPr>
              <w:t xml:space="preserve">2</w:t>
            </w:r>
            <w:r>
              <w:rPr>
                <w:rFonts w:hint="eastAsia" w:ascii="宋体" w:hAnsi="宋体"/>
                <w:sz w:val="24"/>
                <w:highlight w:val="none"/>
              </w:rPr>
              <w:t xml:space="preserve">分；</w:t>
            </w:r>
            <w:r>
              <w:rPr>
                <w:rFonts w:hint="eastAsia" w:ascii="宋体" w:hAnsi="宋体"/>
                <w:sz w:val="24"/>
                <w:highlight w:val="none"/>
              </w:rPr>
              <w:t xml:space="preserve">本项最高得</w:t>
            </w:r>
            <w:r>
              <w:rPr>
                <w:rFonts w:ascii="宋体" w:hAnsi="宋体"/>
                <w:sz w:val="24"/>
                <w:highlight w:val="none"/>
              </w:rPr>
              <w:t xml:space="preserve">7</w:t>
            </w:r>
            <w:r>
              <w:rPr>
                <w:rFonts w:hint="eastAsia" w:ascii="宋体" w:hAnsi="宋体"/>
                <w:sz w:val="24"/>
                <w:highlight w:val="none"/>
              </w:rPr>
              <w:t xml:space="preserve">分。</w:t>
            </w:r>
            <w:r/>
          </w:p>
          <w:p>
            <w:pPr>
              <w:pStyle w:val="784"/>
              <w:ind w:firstLine="480"/>
              <w:spacing w:line="420" w:lineRule="exact"/>
              <w:tabs>
                <w:tab w:val="left" w:pos="0" w:leader="none"/>
              </w:tabs>
              <w:rPr>
                <w:rFonts w:hint="eastAsia" w:ascii="宋体" w:hAnsi="宋体"/>
                <w:sz w:val="24"/>
                <w:highlight w:val="none"/>
              </w:rPr>
            </w:pPr>
            <w:r>
              <w:rPr>
                <w:rFonts w:hint="eastAsia" w:ascii="宋体" w:hAnsi="宋体"/>
                <w:sz w:val="24"/>
                <w:highlight w:val="none"/>
              </w:rPr>
              <w:t xml:space="preserve">注</w:t>
            </w:r>
            <w:r>
              <w:rPr>
                <w:rStyle w:val="1023"/>
                <w:rFonts w:hint="eastAsia" w:ascii="Times New Roman" w:hAnsi="Times New Roman"/>
                <w:sz w:val="24"/>
                <w:highlight w:val="none"/>
              </w:rPr>
              <w:t xml:space="preserve">：须提供证书</w:t>
            </w:r>
            <w:r>
              <w:rPr>
                <w:rStyle w:val="1023"/>
                <w:rFonts w:hint="eastAsia"/>
                <w:sz w:val="24"/>
                <w:highlight w:val="none"/>
              </w:rPr>
              <w:t xml:space="preserve">原件扫描件</w:t>
            </w:r>
            <w:r>
              <w:rPr>
                <w:rFonts w:hint="eastAsia" w:ascii="宋体" w:hAnsi="宋体" w:cs="宋体"/>
                <w:sz w:val="24"/>
                <w:highlight w:val="none"/>
              </w:rPr>
              <w:t xml:space="preserve">作为证明材料</w:t>
            </w:r>
            <w:r>
              <w:rPr>
                <w:rFonts w:hint="eastAsia" w:ascii="宋体" w:hAnsi="宋体"/>
                <w:sz w:val="24"/>
                <w:highlight w:val="none"/>
              </w:rPr>
              <w:t xml:space="preserve">，奖项须由行业主管部门颁发，同一项目不重复计分。</w:t>
            </w:r>
            <w:r/>
          </w:p>
          <w:p>
            <w:pPr>
              <w:pStyle w:val="784"/>
              <w:ind w:firstLine="480"/>
              <w:spacing w:line="420" w:lineRule="exact"/>
              <w:tabs>
                <w:tab w:val="left" w:pos="0" w:leader="none"/>
              </w:tabs>
              <w:rPr>
                <w:rFonts w:hint="eastAsia" w:ascii="宋体" w:hAnsi="宋体" w:eastAsia="宋体"/>
                <w:sz w:val="24"/>
                <w:highlight w:val="none"/>
                <w:lang w:eastAsia="zh-CN"/>
              </w:rPr>
            </w:pPr>
            <w:r>
              <w:rPr>
                <w:rFonts w:hint="eastAsia" w:ascii="宋体" w:hAnsi="宋体" w:cs="Courier New"/>
                <w:bCs/>
                <w:color w:val="auto"/>
                <w:sz w:val="24"/>
                <w:highlight w:val="none"/>
                <w:lang w:val="en-US" w:eastAsia="zh-CN"/>
              </w:rPr>
              <w:t xml:space="preserve">提供</w:t>
            </w:r>
            <w:r>
              <w:rPr>
                <w:rFonts w:hint="eastAsia" w:ascii="宋体" w:hAnsi="宋体" w:cs="Courier New"/>
                <w:bCs/>
                <w:color w:val="auto"/>
                <w:sz w:val="24"/>
                <w:highlight w:val="none"/>
              </w:rPr>
              <w:t xml:space="preserve">相应人员开标前三个月中任意一个月在本单位缴纳养老保险的证明扫描件加盖投标人公章，未提供或提供不全不得分</w:t>
            </w:r>
            <w:r>
              <w:rPr>
                <w:rFonts w:hint="eastAsia" w:ascii="宋体" w:hAnsi="宋体" w:cs="Courier New"/>
                <w:bCs/>
                <w:color w:val="auto"/>
                <w:sz w:val="24"/>
                <w:highlight w:val="none"/>
                <w:lang w:eastAsia="zh-CN"/>
              </w:rPr>
              <w:t xml:space="preserve">。</w:t>
            </w:r>
            <w:r/>
          </w:p>
        </w:tc>
      </w:tr>
      <w:tr>
        <w:trPr>
          <w:jc w:val="center"/>
          <w:trHeight w:val="2798"/>
        </w:trPr>
        <w:tc>
          <w:tcPr>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216" w:type="dxa"/>
            <w:vAlign w:val="center"/>
            <w:vMerge w:val="continue"/>
            <w:textDirection w:val="lrTb"/>
            <w:noWrap w:val="false"/>
          </w:tcPr>
          <w:p>
            <w:pPr>
              <w:pStyle w:val="1059"/>
              <w:ind w:firstLine="0"/>
              <w:jc w:val="center"/>
              <w:rPr>
                <w:rFonts w:ascii="宋体" w:hAnsi="宋体"/>
                <w:b w:val="0"/>
                <w:sz w:val="24"/>
                <w:highlight w:val="none"/>
              </w:rPr>
            </w:pPr>
            <w:r>
              <w:rPr>
                <w:rFonts w:ascii="宋体" w:hAnsi="宋体"/>
                <w:b w:val="0"/>
                <w:sz w:val="24"/>
                <w:highlight w:val="none"/>
              </w:rPr>
            </w:r>
            <w:r/>
          </w:p>
        </w:tc>
        <w:tc>
          <w:tcPr>
            <w:tcW w:w="6180" w:type="dxa"/>
            <w:vAlign w:val="center"/>
            <w:textDirection w:val="lrTb"/>
            <w:noWrap w:val="false"/>
          </w:tcPr>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（2）项目团队成员</w:t>
            </w:r>
            <w:r/>
          </w:p>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除项目负责人以外的其他项目成员中：</w:t>
            </w:r>
            <w:r/>
          </w:p>
          <w:p>
            <w:pPr>
              <w:pStyle w:val="784"/>
              <w:numPr>
                <w:ilvl w:val="0"/>
                <w:numId w:val="3"/>
              </w:numPr>
              <w:ind w:left="0" w:firstLine="480"/>
              <w:spacing w:line="420" w:lineRule="exact"/>
              <w:tabs>
                <w:tab w:val="left" w:pos="0" w:leader="none"/>
              </w:tabs>
              <w:rPr>
                <w:rFonts w:hint="eastAsia" w:ascii="宋体" w:hAnsi="宋体"/>
                <w:sz w:val="24"/>
                <w:szCs w:val="24"/>
                <w:highlight w:val="none"/>
              </w:rPr>
            </w:pPr>
            <w:r>
              <w:rPr>
                <w:rFonts w:hint="eastAsia" w:ascii="宋体" w:hAnsi="宋体"/>
                <w:sz w:val="24"/>
                <w:highlight w:val="none"/>
              </w:rPr>
              <w:t xml:space="preserve">具有土地估价师</w:t>
            </w:r>
            <w:r>
              <w:rPr>
                <w:rFonts w:ascii="宋体" w:hAnsi="宋体"/>
                <w:sz w:val="24"/>
                <w:highlight w:val="none"/>
              </w:rPr>
              <w:t xml:space="preserve">资格证书</w:t>
            </w:r>
            <w:r>
              <w:rPr>
                <w:rFonts w:hint="eastAsia" w:ascii="宋体" w:hAnsi="宋体"/>
                <w:sz w:val="24"/>
                <w:highlight w:val="none"/>
              </w:rPr>
              <w:t xml:space="preserve">的，有</w:t>
            </w:r>
            <w:r>
              <w:rPr>
                <w:rFonts w:hint="eastAsia" w:ascii="宋体" w:hAnsi="宋体"/>
                <w:sz w:val="24"/>
                <w:highlight w:val="none"/>
                <w:lang w:val="en-US" w:eastAsia="zh-CN"/>
              </w:rPr>
              <w:t xml:space="preserve">3</w:t>
            </w:r>
            <w:r>
              <w:rPr>
                <w:rFonts w:hint="eastAsia" w:ascii="宋体" w:hAnsi="宋体"/>
                <w:sz w:val="24"/>
                <w:highlight w:val="none"/>
              </w:rPr>
              <w:t xml:space="preserve">个</w:t>
            </w:r>
            <w:r>
              <w:rPr>
                <w:rFonts w:ascii="宋体" w:hAnsi="宋体"/>
                <w:sz w:val="24"/>
                <w:highlight w:val="none"/>
              </w:rPr>
              <w:t xml:space="preserve">得</w:t>
            </w:r>
            <w:r>
              <w:rPr>
                <w:rFonts w:hint="eastAsia" w:ascii="宋体" w:hAnsi="宋体"/>
                <w:sz w:val="24"/>
                <w:highlight w:val="none"/>
              </w:rPr>
              <w:t xml:space="preserve">3分</w:t>
            </w:r>
            <w:r>
              <w:rPr>
                <w:rFonts w:ascii="宋体" w:hAnsi="宋体"/>
                <w:sz w:val="24"/>
                <w:highlight w:val="none"/>
              </w:rPr>
              <w:t xml:space="preserve">，每增加一个得</w:t>
            </w:r>
            <w:r>
              <w:rPr>
                <w:rFonts w:hint="eastAsia" w:ascii="宋体" w:hAnsi="宋体"/>
                <w:sz w:val="24"/>
                <w:highlight w:val="none"/>
                <w:lang w:val="en-US" w:eastAsia="zh-CN"/>
              </w:rPr>
              <w:t xml:space="preserve">1</w:t>
            </w:r>
            <w:r>
              <w:rPr>
                <w:rFonts w:hint="eastAsia" w:ascii="宋体" w:hAnsi="宋体"/>
                <w:sz w:val="24"/>
                <w:highlight w:val="none"/>
              </w:rPr>
              <w:t xml:space="preserve">分</w:t>
            </w:r>
            <w:r>
              <w:rPr>
                <w:rFonts w:ascii="宋体" w:hAnsi="宋体"/>
                <w:sz w:val="24"/>
                <w:highlight w:val="none"/>
              </w:rPr>
              <w:t xml:space="preserve">，本项最高得分</w:t>
            </w:r>
            <w:r>
              <w:rPr>
                <w:rFonts w:hint="eastAsia" w:ascii="宋体" w:hAnsi="宋体"/>
                <w:sz w:val="24"/>
                <w:highlight w:val="none"/>
                <w:lang w:val="en-US" w:eastAsia="zh-CN"/>
              </w:rPr>
              <w:t xml:space="preserve">5</w:t>
            </w:r>
            <w:r>
              <w:rPr>
                <w:rFonts w:hint="eastAsia" w:ascii="宋体" w:hAnsi="宋体"/>
                <w:sz w:val="24"/>
                <w:highlight w:val="none"/>
              </w:rPr>
              <w:t xml:space="preserve">分。</w:t>
            </w:r>
            <w:r>
              <w:rPr>
                <w:rFonts w:ascii="宋体" w:hAnsi="宋体"/>
                <w:sz w:val="24"/>
                <w:highlight w:val="none"/>
              </w:rPr>
            </w:r>
            <w:r/>
          </w:p>
          <w:p>
            <w:pPr>
              <w:pStyle w:val="784"/>
              <w:ind w:left="0" w:firstLine="0"/>
              <w:spacing w:line="420" w:lineRule="exact"/>
              <w:tabs>
                <w:tab w:val="left" w:pos="0" w:leader="none"/>
              </w:tabs>
              <w:rPr>
                <w:rFonts w:ascii="宋体" w:hAnsi="宋体"/>
                <w:sz w:val="24"/>
                <w:szCs w:val="24"/>
                <w:highlight w:val="none"/>
              </w:rPr>
            </w:pPr>
            <w:r>
              <w:rPr>
                <w:rFonts w:hint="eastAsia" w:ascii="宋体" w:hAnsi="宋体"/>
                <w:sz w:val="24"/>
                <w:highlight w:val="none"/>
              </w:rPr>
              <w:t xml:space="preserve">    ②上述专业技术人员具备土地</w:t>
            </w:r>
            <w:r>
              <w:rPr>
                <w:rFonts w:ascii="宋体" w:hAnsi="宋体"/>
                <w:sz w:val="24"/>
                <w:highlight w:val="none"/>
              </w:rPr>
              <w:t xml:space="preserve">专业</w:t>
            </w:r>
            <w:r>
              <w:rPr>
                <w:rFonts w:hint="eastAsia" w:ascii="宋体" w:hAnsi="宋体"/>
                <w:sz w:val="24"/>
                <w:highlight w:val="none"/>
              </w:rPr>
              <w:t xml:space="preserve">高级及以上职称的，每有一个得</w:t>
            </w:r>
            <w:r>
              <w:rPr>
                <w:rFonts w:hint="eastAsia" w:ascii="宋体" w:hAnsi="宋体"/>
                <w:sz w:val="24"/>
                <w:highlight w:val="none"/>
                <w:lang w:val="en-US" w:eastAsia="zh-CN"/>
              </w:rPr>
              <w:t xml:space="preserve">2</w:t>
            </w:r>
            <w:r>
              <w:rPr>
                <w:rFonts w:hint="eastAsia" w:ascii="宋体" w:hAnsi="宋体"/>
                <w:sz w:val="24"/>
                <w:highlight w:val="none"/>
              </w:rPr>
              <w:t xml:space="preserve">分，本项最高得</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p>
            <w:pPr>
              <w:pStyle w:val="784"/>
              <w:ind w:firstLine="480"/>
              <w:spacing w:line="420" w:lineRule="exact"/>
              <w:tabs>
                <w:tab w:val="left" w:pos="0" w:leader="none"/>
              </w:tabs>
              <w:rPr>
                <w:rFonts w:hint="eastAsia" w:ascii="宋体" w:hAnsi="宋体"/>
                <w:sz w:val="24"/>
                <w:highlight w:val="none"/>
              </w:rPr>
            </w:pPr>
            <w:r>
              <w:rPr>
                <w:rFonts w:hint="eastAsia" w:ascii="宋体" w:hAnsi="宋体"/>
                <w:sz w:val="24"/>
                <w:highlight w:val="none"/>
              </w:rPr>
              <w:t xml:space="preserve">注：</w:t>
            </w:r>
            <w:r>
              <w:rPr>
                <w:rStyle w:val="1023"/>
                <w:rFonts w:hint="eastAsia" w:ascii="Times New Roman" w:hAnsi="Times New Roman"/>
                <w:sz w:val="24"/>
                <w:highlight w:val="none"/>
              </w:rPr>
              <w:t xml:space="preserve">须提供证书</w:t>
            </w:r>
            <w:r>
              <w:rPr>
                <w:rStyle w:val="1023"/>
                <w:rFonts w:hint="eastAsia"/>
                <w:sz w:val="24"/>
                <w:highlight w:val="none"/>
              </w:rPr>
              <w:t xml:space="preserve">原件扫描件</w:t>
            </w:r>
            <w:r>
              <w:rPr>
                <w:rFonts w:hint="eastAsia" w:ascii="宋体" w:hAnsi="宋体" w:cs="宋体"/>
                <w:sz w:val="24"/>
                <w:highlight w:val="none"/>
              </w:rPr>
              <w:t xml:space="preserve">作为证明材料，</w:t>
            </w:r>
            <w:r>
              <w:rPr>
                <w:rFonts w:hint="eastAsia" w:ascii="宋体" w:hAnsi="宋体"/>
                <w:sz w:val="24"/>
                <w:highlight w:val="none"/>
              </w:rPr>
              <w:t xml:space="preserve">同一人员具备两张专业证书的不可同时得分。</w:t>
            </w:r>
            <w:r/>
          </w:p>
          <w:p>
            <w:pPr>
              <w:pStyle w:val="784"/>
              <w:ind w:firstLine="480"/>
              <w:spacing w:line="420" w:lineRule="exact"/>
              <w:tabs>
                <w:tab w:val="left" w:pos="0" w:leader="none"/>
              </w:tabs>
              <w:rPr>
                <w:rFonts w:hint="eastAsia" w:ascii="宋体" w:hAnsi="宋体"/>
                <w:sz w:val="24"/>
                <w:highlight w:val="none"/>
              </w:rPr>
            </w:pPr>
            <w:r>
              <w:rPr>
                <w:rFonts w:hint="eastAsia" w:ascii="宋体" w:hAnsi="宋体" w:cs="Courier New"/>
                <w:bCs/>
                <w:color w:val="auto"/>
                <w:sz w:val="24"/>
                <w:highlight w:val="none"/>
                <w:lang w:val="en-US" w:eastAsia="zh-CN"/>
              </w:rPr>
              <w:t xml:space="preserve">提供</w:t>
            </w:r>
            <w:r>
              <w:rPr>
                <w:rFonts w:hint="eastAsia" w:ascii="宋体" w:hAnsi="宋体" w:cs="Courier New"/>
                <w:bCs/>
                <w:color w:val="auto"/>
                <w:sz w:val="24"/>
                <w:highlight w:val="none"/>
              </w:rPr>
              <w:t xml:space="preserve">相应人员开标前三个月中任意一个月在本单位缴纳养老保险的证明扫描件加盖投标人公章，未提供或提供不全不得分</w:t>
            </w:r>
            <w:r>
              <w:rPr>
                <w:rFonts w:hint="eastAsia" w:ascii="宋体" w:hAnsi="宋体" w:cs="Courier New"/>
                <w:bCs/>
                <w:color w:val="auto"/>
                <w:sz w:val="24"/>
                <w:highlight w:val="none"/>
                <w:lang w:eastAsia="zh-CN"/>
              </w:rPr>
              <w:t xml:space="preserve">。</w:t>
            </w:r>
            <w:r/>
          </w:p>
        </w:tc>
      </w:tr>
      <w:tr>
        <w:trPr>
          <w:jc w:val="center"/>
          <w:trHeight w:val="696"/>
        </w:trPr>
        <w:tc>
          <w:tcPr>
            <w:shd w:val="clear" w:color="auto" w:fill="auto"/>
            <w:tcW w:w="790" w:type="dxa"/>
            <w:vAlign w:val="center"/>
            <w:vMerge w:val="restart"/>
            <w:textDirection w:val="lrTb"/>
            <w:noWrap w:val="false"/>
          </w:tcPr>
          <w:p>
            <w:pPr>
              <w:pStyle w:val="784"/>
              <w:spacing w:line="420" w:lineRule="exact"/>
              <w:tabs>
                <w:tab w:val="left" w:pos="0" w:leader="none"/>
              </w:tabs>
              <w:rPr>
                <w:rFonts w:ascii="宋体" w:hAnsi="宋体"/>
                <w:sz w:val="24"/>
              </w:rPr>
            </w:pPr>
            <w:r>
              <w:rPr>
                <w:rFonts w:hint="eastAsia" w:ascii="宋体" w:hAnsi="宋体"/>
                <w:sz w:val="24"/>
              </w:rPr>
              <w:t xml:space="preserve">3</w:t>
            </w:r>
            <w:r/>
          </w:p>
        </w:tc>
        <w:tc>
          <w:tcPr>
            <w:shd w:val="clear" w:color="auto" w:fill="auto"/>
            <w:tcW w:w="1448" w:type="dxa"/>
            <w:vAlign w:val="center"/>
            <w:vMerge w:val="restart"/>
            <w:textDirection w:val="lrTb"/>
            <w:noWrap w:val="false"/>
          </w:tcPr>
          <w:p>
            <w:pPr>
              <w:pStyle w:val="784"/>
              <w:ind w:firstLine="0"/>
              <w:jc w:val="center"/>
              <w:spacing w:line="420" w:lineRule="exact"/>
              <w:tabs>
                <w:tab w:val="left" w:pos="0" w:leader="none"/>
              </w:tabs>
              <w:rPr>
                <w:rFonts w:ascii="宋体" w:hAnsi="宋体"/>
                <w:sz w:val="24"/>
                <w:highlight w:val="none"/>
              </w:rPr>
            </w:pPr>
            <w:r>
              <w:rPr>
                <w:rFonts w:hint="eastAsia" w:ascii="宋体" w:hAnsi="宋体"/>
                <w:sz w:val="24"/>
                <w:highlight w:val="none"/>
              </w:rPr>
              <w:t xml:space="preserve">实施方案</w:t>
            </w:r>
            <w:r/>
          </w:p>
          <w:p>
            <w:pPr>
              <w:pStyle w:val="784"/>
              <w:ind w:firstLine="0"/>
              <w:jc w:val="center"/>
              <w:spacing w:line="420" w:lineRule="exact"/>
              <w:tabs>
                <w:tab w:val="left" w:pos="0" w:leader="none"/>
              </w:tabs>
              <w:rPr>
                <w:rFonts w:ascii="宋体" w:hAnsi="宋体"/>
                <w:sz w:val="24"/>
              </w:rPr>
            </w:pP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lang w:val="en-US" w:eastAsia="zh-CN"/>
              </w:rPr>
              <w:t xml:space="preserve">3</w:t>
            </w:r>
            <w:r>
              <w:rPr>
                <w:rFonts w:hint="eastAsia" w:ascii="宋体" w:hAnsi="宋体"/>
                <w:sz w:val="24"/>
                <w:highlight w:val="none"/>
              </w:rPr>
              <w:t xml:space="preserve">）</w:t>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highlight w:val="none"/>
              </w:rPr>
            </w:pPr>
            <w:r>
              <w:rPr>
                <w:rFonts w:ascii="宋体" w:hAnsi="宋体"/>
                <w:sz w:val="24"/>
                <w:highlight w:val="none"/>
              </w:rPr>
            </w:r>
            <w:r/>
          </w:p>
          <w:p>
            <w:pPr>
              <w:pStyle w:val="784"/>
              <w:ind w:firstLine="0"/>
              <w:jc w:val="left"/>
              <w:spacing w:line="420" w:lineRule="exact"/>
              <w:tabs>
                <w:tab w:val="left" w:pos="0" w:leader="none"/>
              </w:tabs>
              <w:rPr>
                <w:rFonts w:ascii="宋体" w:hAnsi="宋体"/>
                <w:sz w:val="24"/>
                <w:highlight w:val="none"/>
              </w:rPr>
            </w:pPr>
            <w:r>
              <w:rPr>
                <w:rFonts w:hint="eastAsia" w:ascii="宋体" w:hAnsi="宋体"/>
                <w:sz w:val="24"/>
                <w:highlight w:val="none"/>
              </w:rPr>
              <w:t xml:space="preserve">对项目</w:t>
            </w:r>
            <w:r>
              <w:rPr>
                <w:rFonts w:ascii="宋体" w:hAnsi="宋体"/>
                <w:sz w:val="24"/>
                <w:highlight w:val="none"/>
              </w:rPr>
              <w:t xml:space="preserve">需求的理解</w:t>
            </w:r>
            <w:r>
              <w:rPr>
                <w:rFonts w:hint="eastAsia" w:ascii="宋体" w:hAnsi="宋体"/>
                <w:sz w:val="24"/>
                <w:highlight w:val="none"/>
              </w:rPr>
              <w:t xml:space="preserve">（1</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hint="eastAsia" w:ascii="宋体" w:hAnsi="宋体" w:cs="宋体"/>
                <w:color w:val="000000"/>
                <w:sz w:val="24"/>
                <w:highlight w:val="none"/>
                <w:lang w:val="en-US" w:eastAsia="zh-CN"/>
              </w:rPr>
            </w:pPr>
            <w:r>
              <w:rPr>
                <w:rFonts w:hint="eastAsia" w:ascii="宋体" w:hAnsi="宋体"/>
                <w:sz w:val="24"/>
                <w:highlight w:val="none"/>
              </w:rPr>
              <w:t xml:space="preserve">供应商根据第四章中“九、项目实施方案”要求，提供有针对性的、科学详实的需求</w:t>
            </w:r>
            <w:r>
              <w:rPr>
                <w:rFonts w:ascii="宋体" w:hAnsi="宋体"/>
                <w:sz w:val="24"/>
                <w:highlight w:val="none"/>
              </w:rPr>
              <w:t xml:space="preserve">理解</w:t>
            </w:r>
            <w:r>
              <w:rPr>
                <w:rFonts w:hint="eastAsia" w:ascii="宋体" w:hAnsi="宋体"/>
                <w:sz w:val="24"/>
                <w:highlight w:val="none"/>
              </w:rPr>
              <w:t xml:space="preserve">，至少包含</w:t>
            </w:r>
            <w:r>
              <w:rPr>
                <w:rFonts w:hint="eastAsia" w:ascii="宋体" w:hAnsi="宋体" w:cs="Courier New"/>
                <w:bCs/>
                <w:color w:val="auto"/>
                <w:sz w:val="24"/>
                <w:highlight w:val="none"/>
              </w:rPr>
              <w:t xml:space="preserve">①</w:t>
            </w:r>
            <w:r>
              <w:rPr>
                <w:rFonts w:hAnsi="宋体"/>
                <w:sz w:val="24"/>
                <w:highlight w:val="none"/>
              </w:rPr>
              <w:t xml:space="preserve">工作目的和意义、</w:t>
            </w:r>
            <w:r>
              <w:rPr>
                <w:rFonts w:hint="eastAsia" w:ascii="宋体" w:hAnsi="宋体" w:cs="Courier New"/>
                <w:bCs/>
                <w:color w:val="auto"/>
                <w:sz w:val="24"/>
                <w:highlight w:val="none"/>
              </w:rPr>
              <w:t xml:space="preserve">②</w:t>
            </w:r>
            <w:r>
              <w:rPr>
                <w:rFonts w:hint="eastAsia" w:hAnsi="宋体"/>
                <w:sz w:val="24"/>
                <w:highlight w:val="none"/>
              </w:rPr>
              <w:t xml:space="preserve">工作内容</w:t>
            </w:r>
            <w:r>
              <w:rPr>
                <w:rFonts w:hAnsi="宋体"/>
                <w:sz w:val="24"/>
                <w:highlight w:val="none"/>
              </w:rPr>
              <w:t xml:space="preserve">、</w:t>
            </w:r>
            <w:r>
              <w:rPr>
                <w:rFonts w:hint="eastAsia" w:ascii="宋体" w:hAnsi="宋体" w:cs="Courier New"/>
                <w:bCs/>
                <w:color w:val="auto"/>
                <w:sz w:val="24"/>
                <w:highlight w:val="none"/>
              </w:rPr>
              <w:t xml:space="preserve">③</w:t>
            </w:r>
            <w:r>
              <w:rPr>
                <w:rFonts w:hAnsi="宋体"/>
                <w:sz w:val="24"/>
                <w:highlight w:val="none"/>
              </w:rPr>
              <w:t xml:space="preserve">工作范围和对象、</w:t>
            </w:r>
            <w:r>
              <w:rPr>
                <w:rFonts w:hint="eastAsia" w:ascii="宋体" w:hAnsi="宋体" w:cs="Courier New"/>
                <w:bCs/>
                <w:color w:val="auto"/>
                <w:sz w:val="24"/>
                <w:highlight w:val="none"/>
              </w:rPr>
              <w:t xml:space="preserve">④</w:t>
            </w:r>
            <w:r>
              <w:rPr>
                <w:rFonts w:hint="eastAsia" w:hAnsi="宋体"/>
                <w:sz w:val="24"/>
                <w:highlight w:val="none"/>
              </w:rPr>
              <w:t xml:space="preserve">工作</w:t>
            </w:r>
            <w:r>
              <w:rPr>
                <w:rFonts w:hAnsi="宋体"/>
                <w:sz w:val="24"/>
                <w:highlight w:val="none"/>
              </w:rPr>
              <w:t xml:space="preserve">依据、</w:t>
            </w:r>
            <w:r>
              <w:rPr>
                <w:rFonts w:hint="eastAsia" w:ascii="宋体" w:hAnsi="宋体" w:cs="Courier New"/>
                <w:bCs/>
                <w:color w:val="auto"/>
                <w:sz w:val="24"/>
                <w:highlight w:val="none"/>
              </w:rPr>
              <w:t xml:space="preserve">⑤</w:t>
            </w:r>
            <w:r>
              <w:rPr>
                <w:rFonts w:hAnsi="宋体"/>
                <w:sz w:val="24"/>
                <w:highlight w:val="none"/>
              </w:rPr>
              <w:t xml:space="preserve">项目组织形式、</w:t>
            </w:r>
            <w:r>
              <w:rPr>
                <w:rFonts w:hint="eastAsia" w:hAnsi="宋体"/>
                <w:sz w:val="24"/>
                <w:highlight w:val="none"/>
              </w:rPr>
              <w:t xml:space="preserve">⑥</w:t>
            </w:r>
            <w:r>
              <w:rPr>
                <w:rFonts w:hAnsi="宋体"/>
                <w:sz w:val="24"/>
                <w:highlight w:val="none"/>
              </w:rPr>
              <w:t xml:space="preserve">项目验收</w:t>
            </w:r>
            <w:r>
              <w:rPr>
                <w:rFonts w:hint="eastAsia" w:hAnsi="宋体"/>
                <w:sz w:val="24"/>
                <w:highlight w:val="none"/>
              </w:rPr>
              <w:t xml:space="preserve">方案</w:t>
            </w:r>
            <w:r>
              <w:rPr>
                <w:rFonts w:hint="eastAsia" w:ascii="宋体" w:hAnsi="宋体"/>
                <w:color w:val="000000"/>
                <w:sz w:val="24"/>
                <w:highlight w:val="none"/>
                <w:lang w:bidi="ar"/>
              </w:rPr>
              <w:t xml:space="preserve">等内容。</w:t>
            </w:r>
            <w:r/>
          </w:p>
          <w:p>
            <w:pPr>
              <w:pStyle w:val="784"/>
              <w:ind w:firstLine="480"/>
              <w:spacing w:line="420" w:lineRule="exact"/>
              <w:tabs>
                <w:tab w:val="left" w:pos="0" w:leader="none"/>
              </w:tabs>
              <w:rPr>
                <w:rFonts w:ascii="宋体" w:hAnsi="宋体" w:cs="宋体"/>
                <w:color w:val="000000"/>
                <w:sz w:val="24"/>
                <w:highlight w:val="none"/>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12</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2</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2</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jc w:val="left"/>
              <w:spacing w:line="420" w:lineRule="exact"/>
              <w:tabs>
                <w:tab w:val="left" w:pos="0" w:leader="none"/>
              </w:tabs>
              <w:rPr>
                <w:rFonts w:ascii="宋体" w:hAnsi="宋体"/>
                <w:sz w:val="24"/>
                <w:highlight w:val="none"/>
              </w:rPr>
            </w:pPr>
            <w:r>
              <w:rPr>
                <w:rFonts w:hint="eastAsia" w:ascii="宋体" w:hAnsi="宋体"/>
                <w:sz w:val="24"/>
                <w:highlight w:val="none"/>
              </w:rPr>
              <w:t xml:space="preserve">技术方案的</w:t>
            </w:r>
            <w:r>
              <w:rPr>
                <w:rFonts w:ascii="宋体" w:hAnsi="宋体"/>
                <w:sz w:val="24"/>
                <w:highlight w:val="none"/>
              </w:rPr>
              <w:t xml:space="preserve">可行性和针对性</w:t>
            </w:r>
            <w:r>
              <w:rPr>
                <w:rFonts w:hint="eastAsia" w:ascii="宋体" w:hAnsi="宋体"/>
                <w:sz w:val="24"/>
                <w:highlight w:val="none"/>
              </w:rPr>
              <w:t xml:space="preserve">（</w:t>
            </w:r>
            <w:r>
              <w:rPr>
                <w:rFonts w:hint="eastAsia" w:ascii="宋体" w:hAnsi="宋体"/>
                <w:sz w:val="24"/>
                <w:highlight w:val="none"/>
                <w:lang w:val="en-US" w:eastAsia="zh-CN"/>
              </w:rPr>
              <w:t xml:space="preserve">18</w:t>
            </w:r>
            <w:r>
              <w:rPr>
                <w:rFonts w:hint="eastAsia" w:ascii="宋体" w:hAnsi="宋体"/>
                <w:sz w:val="24"/>
                <w:highlight w:val="none"/>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hint="eastAsia" w:ascii="宋体" w:hAnsi="宋体"/>
                <w:sz w:val="24"/>
                <w:highlight w:val="none"/>
              </w:rPr>
            </w:pPr>
            <w:r>
              <w:rPr>
                <w:rFonts w:hint="eastAsia" w:ascii="宋体" w:hAnsi="宋体"/>
                <w:sz w:val="24"/>
                <w:highlight w:val="none"/>
              </w:rPr>
              <w:t xml:space="preserve">供应商根据第四章中“九、项目实施方案”要求，提供有针对性的、科学详实的技术方案，至少包含</w:t>
            </w:r>
            <w:r>
              <w:rPr>
                <w:rFonts w:hint="eastAsia" w:ascii="宋体" w:hAnsi="宋体" w:cs="Courier New"/>
                <w:bCs/>
                <w:color w:val="auto"/>
                <w:sz w:val="24"/>
                <w:highlight w:val="none"/>
              </w:rPr>
              <w:t xml:space="preserve">①</w:t>
            </w:r>
            <w:r>
              <w:rPr>
                <w:rFonts w:hint="eastAsia" w:hAnsi="宋体"/>
                <w:sz w:val="24"/>
                <w:highlight w:val="none"/>
              </w:rPr>
              <w:t xml:space="preserve">技术</w:t>
            </w:r>
            <w:r>
              <w:rPr>
                <w:rFonts w:hAnsi="宋体"/>
                <w:sz w:val="24"/>
                <w:highlight w:val="none"/>
              </w:rPr>
              <w:t xml:space="preserve">路线的制定、</w:t>
            </w:r>
            <w:r>
              <w:rPr>
                <w:rFonts w:hint="eastAsia" w:ascii="宋体" w:hAnsi="宋体" w:cs="Courier New"/>
                <w:bCs/>
                <w:color w:val="auto"/>
                <w:sz w:val="24"/>
                <w:highlight w:val="none"/>
              </w:rPr>
              <w:t xml:space="preserve">②</w:t>
            </w:r>
            <w:r>
              <w:rPr>
                <w:rFonts w:hAnsi="宋体"/>
                <w:sz w:val="24"/>
                <w:highlight w:val="none"/>
              </w:rPr>
              <w:t xml:space="preserve">技术程序、</w:t>
            </w:r>
            <w:r>
              <w:rPr>
                <w:rFonts w:hint="eastAsia" w:ascii="宋体" w:hAnsi="宋体" w:cs="Courier New"/>
                <w:bCs/>
                <w:color w:val="auto"/>
                <w:sz w:val="24"/>
                <w:highlight w:val="none"/>
              </w:rPr>
              <w:t xml:space="preserve">③</w:t>
            </w:r>
            <w:r>
              <w:rPr>
                <w:rFonts w:hint="eastAsia" w:hAnsi="宋体"/>
                <w:sz w:val="24"/>
                <w:highlight w:val="none"/>
              </w:rPr>
              <w:t xml:space="preserve">成果</w:t>
            </w:r>
            <w:r>
              <w:rPr>
                <w:rFonts w:hAnsi="宋体"/>
                <w:sz w:val="24"/>
                <w:highlight w:val="none"/>
              </w:rPr>
              <w:t xml:space="preserve">编制</w:t>
            </w:r>
            <w:r>
              <w:rPr>
                <w:rFonts w:hint="eastAsia" w:ascii="宋体" w:hAnsi="宋体"/>
                <w:sz w:val="24"/>
                <w:highlight w:val="none"/>
              </w:rPr>
              <w:t xml:space="preserve">等方面内容。</w:t>
            </w:r>
            <w:r/>
          </w:p>
          <w:p>
            <w:pPr>
              <w:pStyle w:val="784"/>
              <w:ind w:firstLine="480"/>
              <w:spacing w:line="420" w:lineRule="exact"/>
              <w:tabs>
                <w:tab w:val="left" w:pos="0" w:leader="none"/>
              </w:tabs>
              <w:rPr>
                <w:rFonts w:ascii="宋体" w:hAnsi="宋体" w:cs="宋体"/>
                <w:color w:val="000000"/>
                <w:sz w:val="24"/>
                <w:highlight w:val="none"/>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18</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6</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1</w:t>
            </w:r>
            <w:r>
              <w:rPr>
                <w:rStyle w:val="1023"/>
                <w:rFonts w:hint="eastAsia" w:ascii="宋体" w:hAnsi="宋体" w:cs="宋体"/>
                <w:color w:val="auto"/>
                <w:sz w:val="24"/>
                <w:highlight w:val="none"/>
              </w:rPr>
              <w:t xml:space="preserve">.</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6</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rPr>
            </w:pPr>
            <w:r>
              <w:rPr>
                <w:rFonts w:hint="eastAsia" w:ascii="宋体" w:hAnsi="宋体"/>
                <w:sz w:val="24"/>
              </w:rPr>
              <w:t xml:space="preserve">项目进度</w:t>
            </w:r>
            <w:r>
              <w:rPr>
                <w:rFonts w:ascii="宋体" w:hAnsi="宋体"/>
                <w:sz w:val="24"/>
              </w:rPr>
              <w:t xml:space="preserve">计划及数据保密</w:t>
            </w:r>
            <w:r>
              <w:rPr>
                <w:rFonts w:hint="eastAsia"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hint="eastAsia" w:ascii="宋体" w:hAnsi="宋体"/>
                <w:sz w:val="24"/>
              </w:rPr>
            </w:pPr>
            <w:r>
              <w:rPr>
                <w:rFonts w:hint="eastAsia" w:ascii="宋体" w:hAnsi="宋体"/>
                <w:sz w:val="24"/>
              </w:rPr>
              <w:t xml:space="preserve">供应商根据第四章中“九、项目实施方案”要求，提供有针对性的、科学详实的项目</w:t>
            </w:r>
            <w:r>
              <w:rPr>
                <w:rFonts w:ascii="宋体" w:hAnsi="宋体"/>
                <w:sz w:val="24"/>
              </w:rPr>
              <w:t xml:space="preserve">计划计划安排和数据保密措施</w:t>
            </w:r>
            <w:r>
              <w:rPr>
                <w:rFonts w:hint="eastAsia" w:ascii="宋体" w:hAnsi="宋体"/>
                <w:sz w:val="24"/>
              </w:rPr>
              <w:t xml:space="preserve">，至少包含</w:t>
            </w:r>
            <w:r>
              <w:rPr>
                <w:rFonts w:hint="eastAsia" w:ascii="宋体" w:hAnsi="宋体" w:cs="Courier New"/>
                <w:bCs/>
                <w:color w:val="auto"/>
                <w:sz w:val="24"/>
                <w:highlight w:val="none"/>
              </w:rPr>
              <w:t xml:space="preserve">①</w:t>
            </w:r>
            <w:r>
              <w:rPr>
                <w:rFonts w:hint="eastAsia" w:ascii="宋体" w:hAnsi="宋体"/>
                <w:sz w:val="24"/>
              </w:rPr>
              <w:t xml:space="preserve">工作进度计划、</w:t>
            </w:r>
            <w:r>
              <w:rPr>
                <w:rFonts w:hint="eastAsia" w:ascii="宋体" w:hAnsi="宋体" w:cs="Courier New"/>
                <w:bCs/>
                <w:color w:val="auto"/>
                <w:sz w:val="24"/>
                <w:highlight w:val="none"/>
              </w:rPr>
              <w:t xml:space="preserve">②</w:t>
            </w:r>
            <w:r>
              <w:rPr>
                <w:rFonts w:hint="eastAsia" w:ascii="宋体" w:hAnsi="宋体"/>
                <w:sz w:val="24"/>
              </w:rPr>
              <w:t xml:space="preserve">质量保障措施、</w:t>
            </w:r>
            <w:r>
              <w:rPr>
                <w:rFonts w:hint="eastAsia" w:ascii="宋体" w:hAnsi="宋体" w:cs="Courier New"/>
                <w:bCs/>
                <w:color w:val="auto"/>
                <w:sz w:val="24"/>
                <w:highlight w:val="none"/>
              </w:rPr>
              <w:t xml:space="preserve">③</w:t>
            </w:r>
            <w:r>
              <w:rPr>
                <w:rFonts w:hint="eastAsia" w:ascii="宋体" w:hAnsi="宋体"/>
                <w:sz w:val="24"/>
              </w:rPr>
              <w:t xml:space="preserve">进度保障措施</w:t>
            </w:r>
            <w:r>
              <w:rPr>
                <w:rFonts w:hint="eastAsia" w:hAnsi="宋体"/>
                <w:sz w:val="24"/>
              </w:rPr>
              <w:t xml:space="preserve">和</w:t>
            </w:r>
            <w:r>
              <w:rPr>
                <w:rFonts w:hAnsi="宋体"/>
                <w:sz w:val="24"/>
              </w:rPr>
              <w:t xml:space="preserve">数据保密措施</w:t>
            </w:r>
            <w:r>
              <w:rPr>
                <w:rFonts w:hint="eastAsia" w:ascii="宋体" w:hAnsi="宋体"/>
                <w:sz w:val="24"/>
              </w:rPr>
              <w:t xml:space="preserve">等方面内容。</w:t>
            </w:r>
            <w:r/>
          </w:p>
          <w:p>
            <w:pPr>
              <w:pStyle w:val="784"/>
              <w:ind w:firstLine="480"/>
              <w:spacing w:line="420" w:lineRule="exact"/>
              <w:tabs>
                <w:tab w:val="left" w:pos="0" w:leader="none"/>
              </w:tabs>
              <w:rPr>
                <w:rFonts w:ascii="宋体" w:hAnsi="宋体" w:cs="宋体"/>
                <w:color w:val="000000"/>
                <w:sz w:val="24"/>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9</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0.7</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rPr>
            </w:pPr>
            <w:r>
              <w:rPr>
                <w:rFonts w:hint="eastAsia" w:ascii="宋体" w:hAnsi="宋体"/>
                <w:sz w:val="24"/>
              </w:rPr>
              <w:t xml:space="preserve">项目</w:t>
            </w:r>
            <w:r>
              <w:rPr>
                <w:rFonts w:ascii="宋体" w:hAnsi="宋体"/>
                <w:sz w:val="24"/>
              </w:rPr>
              <w:t xml:space="preserve">重点和难点分析以及合理化建议</w:t>
            </w:r>
            <w:r>
              <w:rPr>
                <w:rFonts w:hint="eastAsia" w:ascii="宋体" w:hAnsi="宋体"/>
                <w:sz w:val="24"/>
              </w:rPr>
              <w:t xml:space="preserve">（</w:t>
            </w:r>
            <w:r>
              <w:rPr>
                <w:rFonts w:hint="eastAsia" w:ascii="宋体" w:hAnsi="宋体"/>
                <w:sz w:val="24"/>
                <w:lang w:val="en-US" w:eastAsia="zh-CN"/>
              </w:rPr>
              <w:t xml:space="preserve">8分</w:t>
            </w:r>
            <w:r>
              <w:rPr>
                <w:rFonts w:hint="eastAsia" w:ascii="宋体" w:hAnsi="宋体"/>
                <w:sz w:val="24"/>
              </w:rPr>
              <w:t xml:space="preserve">）</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ascii="宋体" w:hAnsi="宋体" w:cs="宋体"/>
                <w:color w:val="000000"/>
                <w:sz w:val="24"/>
              </w:rPr>
            </w:pPr>
            <w:r>
              <w:rPr>
                <w:rFonts w:hint="eastAsia" w:ascii="宋体" w:hAnsi="宋体"/>
                <w:sz w:val="24"/>
              </w:rPr>
              <w:t xml:space="preserve">供应商根据第四章中“九、项目实施方案”要求，提供有针对性的、科学详实的项目重难点</w:t>
            </w:r>
            <w:r>
              <w:rPr>
                <w:rFonts w:ascii="宋体" w:hAnsi="宋体"/>
                <w:sz w:val="24"/>
              </w:rPr>
              <w:t xml:space="preserve">分析和合理化建议</w:t>
            </w:r>
            <w:r>
              <w:rPr>
                <w:rFonts w:hint="eastAsia" w:ascii="宋体" w:hAnsi="宋体"/>
                <w:sz w:val="24"/>
              </w:rPr>
              <w:t xml:space="preserve">，至少包含</w:t>
            </w:r>
            <w:r>
              <w:rPr>
                <w:rFonts w:hint="eastAsia" w:ascii="宋体" w:hAnsi="宋体" w:cs="Courier New"/>
                <w:bCs/>
                <w:color w:val="auto"/>
                <w:sz w:val="24"/>
                <w:highlight w:val="none"/>
              </w:rPr>
              <w:t xml:space="preserve">①</w:t>
            </w:r>
            <w:r>
              <w:rPr>
                <w:rFonts w:hint="eastAsia" w:hAnsi="宋体"/>
                <w:sz w:val="24"/>
              </w:rPr>
              <w:t xml:space="preserve">外业</w:t>
            </w:r>
            <w:r>
              <w:rPr>
                <w:rFonts w:hAnsi="宋体"/>
                <w:sz w:val="24"/>
              </w:rPr>
              <w:t xml:space="preserve">资料</w:t>
            </w:r>
            <w:r>
              <w:rPr>
                <w:rFonts w:hint="eastAsia" w:hAnsi="宋体"/>
                <w:sz w:val="24"/>
              </w:rPr>
              <w:t xml:space="preserve">收集</w:t>
            </w:r>
            <w:r>
              <w:rPr>
                <w:rFonts w:hAnsi="宋体"/>
                <w:sz w:val="24"/>
              </w:rPr>
              <w:t xml:space="preserve">、</w:t>
            </w:r>
            <w:r>
              <w:rPr>
                <w:rFonts w:hint="eastAsia" w:ascii="宋体" w:hAnsi="宋体" w:cs="Courier New"/>
                <w:bCs/>
                <w:color w:val="auto"/>
                <w:sz w:val="24"/>
                <w:highlight w:val="none"/>
              </w:rPr>
              <w:t xml:space="preserve">②</w:t>
            </w:r>
            <w:r>
              <w:rPr>
                <w:rFonts w:hint="eastAsia" w:hAnsi="宋体"/>
                <w:sz w:val="24"/>
              </w:rPr>
              <w:t xml:space="preserve">内业</w:t>
            </w:r>
            <w:r>
              <w:rPr>
                <w:rFonts w:hAnsi="宋体"/>
                <w:sz w:val="24"/>
              </w:rPr>
              <w:t xml:space="preserve">处理和各成果</w:t>
            </w:r>
            <w:r>
              <w:rPr>
                <w:rFonts w:hint="eastAsia" w:hAnsi="宋体"/>
                <w:sz w:val="24"/>
              </w:rPr>
              <w:t xml:space="preserve">之间</w:t>
            </w:r>
            <w:r>
              <w:rPr>
                <w:rFonts w:hAnsi="宋体"/>
                <w:sz w:val="24"/>
              </w:rPr>
              <w:t xml:space="preserve">的衔接</w:t>
            </w:r>
            <w:r>
              <w:rPr>
                <w:rFonts w:hint="eastAsia" w:ascii="宋体" w:hAnsi="宋体"/>
                <w:sz w:val="24"/>
              </w:rPr>
              <w:t xml:space="preserve">等方面内容。</w:t>
            </w:r>
            <w:r/>
          </w:p>
          <w:p>
            <w:pPr>
              <w:pStyle w:val="784"/>
              <w:ind w:firstLine="480"/>
              <w:spacing w:line="420" w:lineRule="exact"/>
              <w:tabs>
                <w:tab w:val="left" w:pos="0" w:leader="none"/>
              </w:tabs>
              <w:rPr>
                <w:rFonts w:ascii="宋体" w:hAnsi="宋体"/>
                <w:sz w:val="24"/>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8</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1</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highlight w:val="none"/>
              </w:rPr>
            </w:pPr>
            <w:r>
              <w:rPr>
                <w:rFonts w:hint="eastAsia" w:ascii="宋体" w:hAnsi="宋体"/>
                <w:sz w:val="24"/>
                <w:highlight w:val="none"/>
              </w:rPr>
              <w:t xml:space="preserve">服务承诺（</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ascii="宋体" w:hAnsi="宋体" w:cs="宋体"/>
                <w:color w:val="000000"/>
                <w:sz w:val="24"/>
                <w:highlight w:val="none"/>
              </w:rPr>
            </w:pPr>
            <w:r>
              <w:rPr>
                <w:rFonts w:hint="eastAsia" w:ascii="宋体" w:hAnsi="宋体"/>
                <w:sz w:val="24"/>
                <w:highlight w:val="none"/>
              </w:rPr>
              <w:t xml:space="preserve">供应商根据第四章中“九、项目实施方案”要求，提供有针对性的、科学详实的服务承诺，至少包含</w:t>
            </w:r>
            <w:r>
              <w:rPr>
                <w:rFonts w:hint="eastAsia" w:ascii="宋体" w:hAnsi="宋体" w:cs="Courier New"/>
                <w:bCs/>
                <w:color w:val="auto"/>
                <w:sz w:val="24"/>
                <w:highlight w:val="none"/>
              </w:rPr>
              <w:t xml:space="preserve">①</w:t>
            </w:r>
            <w:r>
              <w:rPr>
                <w:rFonts w:hint="eastAsia" w:ascii="宋体" w:hAnsi="宋体"/>
                <w:sz w:val="24"/>
                <w:highlight w:val="none"/>
              </w:rPr>
              <w:t xml:space="preserve">对项目过程</w:t>
            </w:r>
            <w:r>
              <w:rPr>
                <w:rFonts w:ascii="宋体" w:hAnsi="宋体"/>
                <w:sz w:val="24"/>
                <w:highlight w:val="none"/>
              </w:rPr>
              <w:t xml:space="preserve">中</w:t>
            </w:r>
            <w:r>
              <w:rPr>
                <w:rFonts w:hint="eastAsia" w:ascii="宋体" w:hAnsi="宋体"/>
                <w:sz w:val="24"/>
                <w:highlight w:val="none"/>
                <w:lang w:val="en-US" w:eastAsia="zh-CN"/>
              </w:rPr>
              <w:t xml:space="preserve">服务保证、</w:t>
            </w:r>
            <w:r>
              <w:rPr>
                <w:rFonts w:hint="eastAsia" w:ascii="宋体" w:hAnsi="宋体" w:cs="Courier New"/>
                <w:bCs/>
                <w:color w:val="auto"/>
                <w:sz w:val="24"/>
                <w:highlight w:val="none"/>
              </w:rPr>
              <w:t xml:space="preserve">②</w:t>
            </w:r>
            <w:r>
              <w:rPr>
                <w:rFonts w:ascii="宋体" w:hAnsi="宋体"/>
                <w:sz w:val="24"/>
                <w:highlight w:val="none"/>
              </w:rPr>
              <w:t xml:space="preserve">售后服务保证</w:t>
            </w:r>
            <w:r>
              <w:rPr>
                <w:rFonts w:hint="eastAsia" w:ascii="宋体" w:hAnsi="宋体"/>
                <w:sz w:val="24"/>
                <w:highlight w:val="none"/>
              </w:rPr>
              <w:t xml:space="preserve">等方面内容。</w:t>
            </w:r>
            <w:r/>
          </w:p>
          <w:p>
            <w:pPr>
              <w:pStyle w:val="784"/>
              <w:ind w:firstLine="480"/>
              <w:spacing w:line="420" w:lineRule="exact"/>
              <w:tabs>
                <w:tab w:val="left" w:pos="0" w:leader="none"/>
              </w:tabs>
              <w:rPr>
                <w:rFonts w:ascii="宋体" w:hAnsi="宋体" w:cs="宋体"/>
                <w:color w:val="000000"/>
                <w:sz w:val="24"/>
                <w:highlight w:val="none"/>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6</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0.7</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分扣完为止，不提供本项不得分。</w:t>
            </w:r>
            <w:r/>
          </w:p>
        </w:tc>
      </w:tr>
    </w:tbl>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bookmarkEnd w:id="40"/>
      <w:r/>
      <w:bookmarkEnd w:id="41"/>
      <w:r/>
      <w:bookmarkEnd w:id="42"/>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72"/>
        <w:spacing w:line="360" w:lineRule="auto"/>
        <w:rPr>
          <w:rFonts w:ascii="黑体" w:eastAsia="黑体" w:cs="Arial"/>
          <w:bCs/>
          <w:szCs w:val="44"/>
        </w:rPr>
      </w:pPr>
      <w:r>
        <w:rPr>
          <w:rFonts w:hint="eastAsia" w:ascii="黑体" w:hAnsi="Times New Roman" w:eastAsia="黑体"/>
          <w:b w:val="0"/>
          <w:szCs w:val="44"/>
        </w:rPr>
        <w:t xml:space="preserve">第六章  投标文件格式</w:t>
      </w:r>
      <w:r/>
    </w:p>
    <w:p>
      <w:pPr>
        <w:jc w:val="center"/>
        <w:rPr>
          <w:rFonts w:ascii="黑体" w:hAnsi="黑体" w:eastAsia="黑体"/>
          <w:b/>
          <w:sz w:val="72"/>
          <w:szCs w:val="21"/>
        </w:rPr>
      </w:pPr>
      <w:r>
        <w:rPr>
          <w:rFonts w:ascii="黑体" w:hAnsi="黑体" w:eastAsia="黑体"/>
          <w:b/>
          <w:sz w:val="72"/>
          <w:szCs w:val="21"/>
        </w:rPr>
      </w:r>
      <w:r/>
    </w:p>
    <w:p>
      <w:pPr>
        <w:jc w:val="center"/>
        <w:rPr>
          <w:rFonts w:ascii="黑体" w:hAnsi="黑体" w:eastAsia="黑体"/>
          <w:b/>
          <w:sz w:val="72"/>
          <w:szCs w:val="21"/>
        </w:rPr>
      </w:pPr>
      <w:r>
        <w:rPr>
          <w:rFonts w:hint="eastAsia" w:ascii="黑体" w:hAnsi="黑体" w:eastAsia="黑体"/>
          <w:b/>
          <w:sz w:val="72"/>
          <w:szCs w:val="21"/>
        </w:rPr>
        <w:t xml:space="preserve"> 投 标 文 件</w:t>
      </w:r>
      <w:r/>
    </w:p>
    <w:p>
      <w:pPr>
        <w:pStyle w:val="1012"/>
        <w:ind w:firstLine="0"/>
        <w:jc w:val="center"/>
        <w:rPr>
          <w:rFonts w:ascii="黑体" w:hAnsi="黑体" w:eastAsia="黑体"/>
          <w:b/>
          <w:bCs/>
          <w:sz w:val="32"/>
        </w:rPr>
      </w:pPr>
      <w:r>
        <w:rPr>
          <w:rFonts w:ascii="黑体" w:hAnsi="黑体" w:eastAsia="黑体"/>
          <w:b/>
          <w:bCs/>
          <w:sz w:val="32"/>
        </w:rPr>
      </w:r>
      <w:r/>
    </w:p>
    <w:p>
      <w:pPr>
        <w:ind w:firstLine="1084"/>
        <w:rPr>
          <w:rFonts w:ascii="黑体" w:hAnsi="黑体" w:eastAsia="黑体"/>
          <w:b/>
          <w:sz w:val="36"/>
          <w:szCs w:val="21"/>
        </w:rPr>
      </w:pPr>
      <w:r>
        <w:rPr>
          <w:rFonts w:hint="eastAsia" w:ascii="黑体" w:hAnsi="黑体" w:eastAsia="黑体"/>
          <w:b/>
          <w:sz w:val="36"/>
          <w:szCs w:val="21"/>
        </w:rPr>
        <w:t xml:space="preserve">        </w:t>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rPr>
      </w:pPr>
      <w:r>
        <w:rPr>
          <w:rFonts w:ascii="黑体" w:hAnsi="黑体" w:eastAsia="黑体"/>
          <w:b/>
          <w:sz w:val="36"/>
        </w:rPr>
      </w:r>
      <w:r/>
    </w:p>
    <w:p>
      <w:pPr>
        <w:pStyle w:val="815"/>
        <w:ind w:firstLine="1084"/>
        <w:jc w:val="both"/>
        <w:spacing w:beforeAutospacing="0" w:afterAutospacing="0"/>
      </w:pPr>
      <w:r>
        <w:rPr>
          <w:rFonts w:hint="eastAsia"/>
          <w:b/>
          <w:sz w:val="36"/>
          <w:szCs w:val="36"/>
        </w:rPr>
        <w:t xml:space="preserve">项 目 名 称：</w:t>
      </w:r>
      <w:r>
        <w:rPr>
          <w:rFonts w:hint="eastAsia"/>
          <w:b/>
          <w:sz w:val="36"/>
          <w:szCs w:val="36"/>
          <w:u w:val="single"/>
        </w:rPr>
        <w:t xml:space="preserve">             </w:t>
      </w:r>
      <w:r/>
    </w:p>
    <w:p>
      <w:pPr>
        <w:pStyle w:val="815"/>
        <w:ind w:firstLine="1084"/>
        <w:jc w:val="both"/>
        <w:spacing w:beforeAutospacing="0" w:afterAutospacing="0"/>
      </w:pPr>
      <w:r>
        <w:rPr>
          <w:rFonts w:hint="eastAsia"/>
          <w:b/>
          <w:sz w:val="36"/>
          <w:szCs w:val="36"/>
        </w:rPr>
        <w:t xml:space="preserve">项 目 编 号：</w:t>
      </w:r>
      <w:r>
        <w:rPr>
          <w:rFonts w:hint="eastAsia"/>
          <w:b/>
          <w:sz w:val="36"/>
          <w:szCs w:val="36"/>
          <w:u w:val="single"/>
        </w:rPr>
        <w:t xml:space="preserve">             </w:t>
      </w:r>
      <w:r/>
    </w:p>
    <w:p>
      <w:pPr>
        <w:pStyle w:val="815"/>
        <w:jc w:val="both"/>
        <w:spacing w:beforeAutospacing="0" w:afterAutospacing="0"/>
      </w:pPr>
      <w:r>
        <w:rPr>
          <w:rFonts w:hint="eastAsia"/>
          <w:b/>
          <w:sz w:val="36"/>
          <w:szCs w:val="36"/>
        </w:rPr>
        <w:t xml:space="preserve">   投标人名称 ：</w:t>
      </w:r>
      <w:r>
        <w:rPr>
          <w:rFonts w:hint="eastAsia"/>
          <w:b/>
          <w:sz w:val="36"/>
          <w:szCs w:val="36"/>
          <w:u w:val="single"/>
        </w:rPr>
        <w:t xml:space="preserve">（加盖CA电子公章）</w:t>
      </w:r>
      <w:r/>
    </w:p>
    <w:p>
      <w:pPr>
        <w:pStyle w:val="1012"/>
        <w:ind w:firstLine="0"/>
        <w:spacing w:before="0" w:after="0"/>
        <w:rPr>
          <w:rFonts w:ascii="宋体" w:hAnsi="宋体"/>
        </w:rPr>
      </w:pPr>
      <w:r>
        <w:rPr>
          <w:rFonts w:hint="eastAsia"/>
          <w:b/>
          <w:sz w:val="36"/>
          <w:szCs w:val="36"/>
        </w:rPr>
        <w:t xml:space="preserve">       日       期 ：</w:t>
      </w:r>
      <w:r>
        <w:rPr>
          <w:rFonts w:hint="eastAsia"/>
          <w:b/>
          <w:sz w:val="36"/>
          <w:szCs w:val="36"/>
          <w:u w:val="single"/>
        </w:rPr>
        <w:t xml:space="preserve">             </w:t>
      </w:r>
      <w:r/>
    </w:p>
    <w:p>
      <w:pPr>
        <w:pStyle w:val="1012"/>
        <w:ind w:firstLine="0"/>
        <w:spacing w:before="0" w:after="0"/>
        <w:rPr>
          <w:rFonts w:ascii="宋体" w:hAnsi="宋体"/>
        </w:rPr>
      </w:pPr>
      <w:r>
        <w:rPr>
          <w:rFonts w:ascii="宋体" w:hAnsi="宋体"/>
        </w:rPr>
      </w:r>
      <w:r/>
    </w:p>
    <w:p>
      <w:pPr>
        <w:pStyle w:val="797"/>
        <w:jc w:val="center"/>
        <w:spacing w:line="360" w:lineRule="auto"/>
        <w:rPr>
          <w:rFonts w:ascii="宋体" w:hAnsi="宋体"/>
          <w:sz w:val="32"/>
        </w:rPr>
      </w:pPr>
      <w:r>
        <w:rPr>
          <w:rFonts w:ascii="宋体" w:hAnsi="宋体"/>
          <w:sz w:val="32"/>
        </w:rPr>
      </w:r>
      <w:r/>
    </w:p>
    <w:p>
      <w:r/>
      <w:r/>
    </w:p>
    <w:p>
      <w:r/>
      <w:r/>
    </w:p>
    <w:p>
      <w:r/>
      <w:r/>
    </w:p>
    <w:p>
      <w:r/>
      <w:r/>
    </w:p>
    <w:p>
      <w:r/>
      <w:r/>
    </w:p>
    <w:p>
      <w:r/>
      <w:r/>
    </w:p>
    <w:p>
      <w:r/>
      <w:r/>
    </w:p>
    <w:p>
      <w:r/>
      <w:r/>
    </w:p>
    <w:p>
      <w:pPr>
        <w:pStyle w:val="820"/>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r/>
      <w:r/>
    </w:p>
    <w:p>
      <w:pPr>
        <w:pStyle w:val="815"/>
        <w:jc w:val="center"/>
        <w:spacing w:beforeAutospacing="0" w:afterAutospacing="0" w:line="0" w:lineRule="atLeast"/>
      </w:pPr>
      <w:r>
        <w:rPr>
          <w:rFonts w:hint="eastAsia"/>
          <w:b/>
          <w:sz w:val="32"/>
          <w:szCs w:val="32"/>
        </w:rPr>
        <w:t xml:space="preserve">投标文件目录</w:t>
      </w:r>
      <w:r>
        <w:t xml:space="preserve"> </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一、法人或者其他组织的营业执照等证明文件，自然人的身份证明</w:t>
      </w:r>
      <w:r/>
    </w:p>
    <w:p>
      <w:pPr>
        <w:ind w:firstLine="480"/>
        <w:jc w:val="left"/>
        <w:keepLines w:val="0"/>
        <w:keepNext w:val="0"/>
        <w:pageBreakBefore w:val="0"/>
        <w:spacing w:line="340" w:lineRule="exact"/>
        <w:tabs>
          <w:tab w:val="left" w:pos="1331" w:leader="none"/>
        </w:tabs>
        <w:rPr>
          <w:rFonts w:ascii="宋体" w:hAnsi="宋体"/>
          <w:iCs/>
          <w:sz w:val="24"/>
          <w:u w:val="single"/>
        </w:rPr>
      </w:pPr>
      <w:r>
        <w:rPr>
          <w:rFonts w:hint="eastAsia" w:ascii="宋体" w:hAnsi="宋体"/>
          <w:iCs/>
          <w:sz w:val="24"/>
          <w:u w:val="single"/>
        </w:rPr>
        <w:t xml:space="preserve">二、上一年度的财务状况报表（至少提供资产负债表、利润表、现金流量表，</w:t>
      </w:r>
      <w:r/>
    </w:p>
    <w:p>
      <w:pPr>
        <w:pStyle w:val="815"/>
        <w:keepLines w:val="0"/>
        <w:keepNext w:val="0"/>
        <w:pageBreakBefore w:val="0"/>
        <w:spacing w:before="0" w:beforeAutospacing="0" w:after="0" w:afterAutospacing="0" w:line="340" w:lineRule="exact"/>
        <w:rPr>
          <w:iCs/>
        </w:rPr>
      </w:pPr>
      <w:r>
        <w:rPr>
          <w:rFonts w:hint="eastAsia"/>
          <w:iCs/>
          <w:u w:val="single"/>
        </w:rPr>
        <w:t xml:space="preserve">投标人成立不满一年无需提供）</w:t>
      </w:r>
      <w:r/>
    </w:p>
    <w:p>
      <w:pPr>
        <w:pStyle w:val="815"/>
        <w:ind w:firstLine="480"/>
        <w:keepLines w:val="0"/>
        <w:keepNext w:val="0"/>
        <w:pageBreakBefore w:val="0"/>
        <w:spacing w:before="0" w:beforeAutospacing="0" w:after="0" w:afterAutospacing="0" w:line="340" w:lineRule="exact"/>
        <w:rPr>
          <w:iCs/>
          <w:u w:val="single"/>
        </w:rPr>
      </w:pPr>
      <w:r>
        <w:rPr>
          <w:rFonts w:hint="eastAsia"/>
          <w:iCs/>
          <w:u w:val="single"/>
        </w:rPr>
        <w:t xml:space="preserve">三、具备履行合同所必需的设备和专业技术能力的书面声明</w:t>
      </w:r>
      <w:r/>
    </w:p>
    <w:p>
      <w:pPr>
        <w:pStyle w:val="815"/>
        <w:ind w:firstLine="480"/>
        <w:keepLines w:val="0"/>
        <w:keepNext w:val="0"/>
        <w:pageBreakBefore w:val="0"/>
        <w:spacing w:before="0" w:beforeAutospacing="0" w:after="0" w:afterAutospacing="0" w:line="340" w:lineRule="exact"/>
        <w:rPr>
          <w:iCs/>
          <w:u w:val="single"/>
        </w:rPr>
      </w:pPr>
      <w:r>
        <w:rPr>
          <w:rFonts w:hint="eastAsia"/>
          <w:iCs/>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五、参加政府采购活动前 3 年内在经营活动中没有重大违法记录的书面声明</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六、特定资格要求的证明文件（如果本项目设置特定资格要求，则需要提供）</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七、法人授权书</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八、投标函</w:t>
      </w:r>
      <w:r/>
    </w:p>
    <w:p>
      <w:pPr>
        <w:pStyle w:val="815"/>
        <w:ind w:firstLine="480"/>
        <w:keepLines w:val="0"/>
        <w:keepNext w:val="0"/>
        <w:pageBreakBefore w:val="0"/>
        <w:spacing w:before="0" w:beforeAutospacing="0" w:after="0" w:afterAutospacing="0" w:line="340" w:lineRule="exact"/>
      </w:pPr>
      <w:r>
        <w:rPr>
          <w:rFonts w:hint="eastAsia"/>
        </w:rPr>
        <w:t xml:space="preserve">九、小微企业声明函</w:t>
      </w:r>
      <w:r/>
    </w:p>
    <w:p>
      <w:pPr>
        <w:pStyle w:val="815"/>
        <w:ind w:firstLine="480"/>
        <w:keepLines w:val="0"/>
        <w:keepNext w:val="0"/>
        <w:pageBreakBefore w:val="0"/>
        <w:spacing w:before="0" w:beforeAutospacing="0" w:after="0" w:afterAutospacing="0" w:line="340" w:lineRule="exact"/>
        <w:rPr>
          <w:rFonts w:hint="eastAsia"/>
          <w:color w:val="auto"/>
          <w:highlight w:val="none"/>
        </w:rPr>
      </w:pPr>
      <w:r>
        <w:rPr>
          <w:rFonts w:hint="eastAsia"/>
          <w:highlight w:val="none"/>
        </w:rPr>
        <w:t xml:space="preserve">十</w:t>
      </w:r>
      <w:r>
        <w:rPr>
          <w:rFonts w:hint="eastAsia"/>
          <w:color w:val="auto"/>
          <w:highlight w:val="none"/>
        </w:rPr>
        <w:t xml:space="preserve">、残疾人福利性单位声明函</w:t>
      </w:r>
      <w:r/>
    </w:p>
    <w:p>
      <w:pPr>
        <w:pStyle w:val="815"/>
        <w:ind w:firstLine="480"/>
        <w:jc w:val="both"/>
        <w:keepLines w:val="0"/>
        <w:keepNext w:val="0"/>
        <w:pageBreakBefore w:val="0"/>
        <w:spacing w:beforeAutospacing="0" w:afterAutospacing="0" w:line="3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w:t>
      </w:r>
      <w:bookmarkStart w:id="155" w:name="_GoBack"/>
      <w:r/>
      <w:bookmarkEnd w:id="155"/>
      <w:r>
        <w:rPr>
          <w:rFonts w:hint="eastAsia" w:ascii="宋体" w:hAnsi="宋体" w:eastAsia="宋体" w:cs="宋体"/>
          <w:i w:val="0"/>
          <w:iCs/>
          <w:color w:val="auto"/>
          <w:highlight w:val="none"/>
          <w:u w:val="none"/>
        </w:rPr>
        <w:t xml:space="preserve">关于符合本国产品标准的声明函</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二</w:t>
      </w:r>
      <w:r>
        <w:rPr>
          <w:rFonts w:hint="eastAsia"/>
          <w:highlight w:val="none"/>
        </w:rPr>
        <w:t xml:space="preserve">、投标分项报价表</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三</w:t>
      </w:r>
      <w:r>
        <w:rPr>
          <w:rFonts w:hint="eastAsia"/>
          <w:highlight w:val="none"/>
        </w:rPr>
        <w:t xml:space="preserve">、技术要求响应及偏离表</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四</w:t>
      </w:r>
      <w:r>
        <w:rPr>
          <w:rFonts w:hint="eastAsia"/>
          <w:highlight w:val="none"/>
        </w:rPr>
        <w:t xml:space="preserve">、商务要求响应及偏离表</w:t>
      </w:r>
      <w:r/>
    </w:p>
    <w:p>
      <w:pPr>
        <w:pStyle w:val="815"/>
        <w:ind w:firstLine="480"/>
        <w:keepLines w:val="0"/>
        <w:keepNext w:val="0"/>
        <w:pageBreakBefore w:val="0"/>
        <w:spacing w:before="0" w:beforeAutospacing="0" w:after="0" w:afterAutospacing="0" w:line="340" w:lineRule="exact"/>
        <w:rPr>
          <w:rFonts w:hint="eastAsia"/>
          <w:iCs/>
          <w:highlight w:val="none"/>
          <w:u w:val="single"/>
        </w:rPr>
      </w:pPr>
      <w:r>
        <w:rPr>
          <w:rFonts w:hint="eastAsia"/>
          <w:iCs/>
          <w:highlight w:val="none"/>
          <w:u w:val="single"/>
        </w:rPr>
        <w:t xml:space="preserve">十</w:t>
      </w:r>
      <w:r>
        <w:rPr>
          <w:rFonts w:hint="eastAsia"/>
          <w:iCs/>
          <w:highlight w:val="none"/>
          <w:u w:val="single"/>
          <w:lang w:val="en-US" w:eastAsia="zh-CN"/>
        </w:rPr>
        <w:t xml:space="preserve">五</w:t>
      </w:r>
      <w:r>
        <w:rPr>
          <w:rFonts w:hint="eastAsia"/>
          <w:iCs/>
          <w:highlight w:val="none"/>
          <w:u w:val="single"/>
        </w:rPr>
        <w:t xml:space="preserve">、开标一览表</w:t>
      </w:r>
      <w:r/>
    </w:p>
    <w:p>
      <w:pPr>
        <w:ind w:firstLine="480"/>
        <w:jc w:val="left"/>
        <w:keepLines w:val="0"/>
        <w:keepNext w:val="0"/>
        <w:pageBreakBefore w:val="0"/>
        <w:spacing w:line="340" w:lineRule="exact"/>
        <w:widowControl/>
        <w:rPr>
          <w:rFonts w:hint="eastAsia" w:ascii="宋体" w:hAnsi="宋体"/>
          <w:sz w:val="24"/>
          <w:highlight w:val="none"/>
        </w:rPr>
      </w:pPr>
      <w:r>
        <w:rPr>
          <w:rFonts w:hint="eastAsia" w:ascii="宋体" w:hAnsi="宋体"/>
          <w:sz w:val="24"/>
          <w:highlight w:val="none"/>
        </w:rPr>
        <w:t xml:space="preserve">十</w:t>
      </w:r>
      <w:r>
        <w:rPr>
          <w:rFonts w:hint="eastAsia" w:ascii="宋体" w:hAnsi="宋体"/>
          <w:sz w:val="24"/>
          <w:highlight w:val="none"/>
          <w:lang w:val="en-US" w:eastAsia="zh-CN"/>
        </w:rPr>
        <w:t xml:space="preserve">六</w:t>
      </w:r>
      <w:r>
        <w:rPr>
          <w:rFonts w:hint="eastAsia" w:ascii="宋体" w:hAnsi="宋体"/>
          <w:sz w:val="24"/>
          <w:highlight w:val="none"/>
        </w:rPr>
        <w:t xml:space="preserve">、技术方案等</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七</w:t>
      </w:r>
      <w:r>
        <w:rPr>
          <w:rFonts w:hint="eastAsia"/>
          <w:highlight w:val="none"/>
        </w:rPr>
        <w:t xml:space="preserve">、盐城市政府采购事前信用承诺书</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八</w:t>
      </w:r>
      <w:r>
        <w:rPr>
          <w:rFonts w:hint="eastAsia"/>
          <w:highlight w:val="none"/>
        </w:rPr>
        <w:t xml:space="preserve">、人员配备一览表</w:t>
      </w:r>
      <w:r/>
    </w:p>
    <w:p>
      <w:pPr>
        <w:pStyle w:val="815"/>
        <w:ind w:firstLine="480"/>
        <w:keepLines w:val="0"/>
        <w:keepNext w:val="0"/>
        <w:pageBreakBefore w:val="0"/>
        <w:spacing w:before="0" w:beforeAutospacing="0" w:after="0" w:afterAutospacing="0" w:line="340" w:lineRule="exact"/>
        <w:rPr>
          <w:rFonts w:hint="eastAsia"/>
          <w:highlight w:val="none"/>
        </w:rPr>
      </w:pPr>
      <w:r/>
      <w:bookmarkStart w:id="145" w:name="_Toc513029281"/>
      <w:r/>
      <w:bookmarkStart w:id="146" w:name="_Toc23828483"/>
      <w:r/>
      <w:bookmarkStart w:id="147" w:name="_Toc120614291"/>
      <w:r/>
      <w:bookmarkStart w:id="148" w:name="_Toc26554103"/>
      <w:r/>
      <w:bookmarkStart w:id="149" w:name="_Toc24878535"/>
      <w:r/>
      <w:bookmarkStart w:id="150" w:name="_Toc120614284"/>
      <w:r/>
      <w:bookmarkStart w:id="151" w:name="_Toc22356583"/>
      <w:r/>
      <w:bookmarkStart w:id="152" w:name="_Toc49090582"/>
      <w:r>
        <w:rPr>
          <w:rFonts w:hint="eastAsia"/>
          <w:highlight w:val="none"/>
        </w:rPr>
        <w:t xml:space="preserve">十</w:t>
      </w:r>
      <w:r>
        <w:rPr>
          <w:rFonts w:hint="eastAsia"/>
          <w:highlight w:val="none"/>
          <w:lang w:val="en-US" w:eastAsia="zh-CN"/>
        </w:rPr>
        <w:t xml:space="preserve">九</w:t>
      </w:r>
      <w:r>
        <w:rPr>
          <w:rFonts w:hint="eastAsia"/>
          <w:highlight w:val="none"/>
        </w:rPr>
        <w:t xml:space="preserve">、招标文件中规定要求提供的其他证明材料和投标人认为需要提供的其他材料</w:t>
      </w:r>
      <w:r>
        <w:rPr>
          <w:highlight w:val="none"/>
        </w:rPr>
        <w:t xml:space="preserve"> </w:t>
      </w:r>
      <w:r/>
    </w:p>
    <w:p>
      <w:pPr>
        <w:pStyle w:val="815"/>
        <w:ind w:firstLine="482"/>
        <w:keepLines w:val="0"/>
        <w:keepNext w:val="0"/>
        <w:pageBreakBefore w:val="0"/>
        <w:spacing w:before="0" w:beforeAutospacing="0" w:after="0" w:afterAutospacing="0" w:line="340" w:lineRule="exact"/>
        <w:rPr>
          <w:rFonts w:hint="eastAsia"/>
          <w:b/>
          <w:bCs/>
          <w:highlight w:val="none"/>
        </w:rPr>
      </w:pPr>
      <w:r>
        <w:rPr>
          <w:rFonts w:hint="eastAsia"/>
          <w:b/>
          <w:bCs/>
          <w:highlight w:val="none"/>
        </w:rPr>
        <w:t xml:space="preserve">注：如招标文件中提供的格式与苏采云系统中的格式不一致的，以苏采云系统中的格式为准。</w:t>
      </w:r>
      <w:bookmarkEnd w:id="145"/>
      <w:r/>
      <w:bookmarkEnd w:id="146"/>
      <w:r/>
      <w:bookmarkEnd w:id="147"/>
      <w:r/>
      <w:bookmarkEnd w:id="148"/>
      <w:r/>
      <w:bookmarkEnd w:id="149"/>
      <w:r/>
      <w:bookmarkEnd w:id="150"/>
      <w:r/>
      <w:bookmarkEnd w:id="151"/>
      <w:r/>
      <w:bookmarkEnd w:id="152"/>
      <w:r/>
      <w:r/>
    </w:p>
    <w:p>
      <w:pPr>
        <w:pStyle w:val="815"/>
        <w:ind w:firstLine="482"/>
        <w:spacing w:before="0" w:beforeAutospacing="0" w:after="0" w:afterAutospacing="0"/>
        <w:rPr>
          <w:b/>
          <w:bCs/>
        </w:rPr>
      </w:pPr>
      <w:r>
        <w:rPr>
          <w:b/>
          <w:bCs/>
        </w:rPr>
      </w:r>
      <w:r/>
    </w:p>
    <w:p>
      <w:pPr>
        <w:ind w:firstLine="482"/>
        <w:jc w:val="left"/>
        <w:spacing w:before="50" w:after="143"/>
        <w:rPr>
          <w:rFonts w:ascii="宋体" w:hAnsi="宋体"/>
          <w:b/>
          <w:i/>
          <w:sz w:val="24"/>
          <w:u w:val="single"/>
        </w:rPr>
      </w:pPr>
      <w:r>
        <w:rPr>
          <w:rFonts w:ascii="宋体" w:hAnsi="宋体"/>
          <w:b/>
          <w:i/>
          <w:sz w:val="24"/>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hint="eastAsia" w:ascii="黑体" w:eastAsia="黑体" w:cs="黑体"/>
          <w:i/>
          <w:sz w:val="32"/>
          <w:szCs w:val="32"/>
          <w:u w:val="single"/>
        </w:rPr>
        <w:t xml:space="preserve">一、法人或者其他组织的营业执照等证明文件，自然人的身份证明</w:t>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pPr>
      <w:r/>
      <w:r/>
    </w:p>
    <w:p>
      <w:pPr>
        <w:pStyle w:val="815"/>
        <w:ind w:firstLine="480"/>
        <w:jc w:val="both"/>
        <w:spacing w:beforeAutospacing="0" w:afterAutospacing="0" w:line="0" w:lineRule="atLeast"/>
      </w:pPr>
      <w:r>
        <w:t xml:space="preserve"> </w:t>
      </w:r>
      <w:r/>
    </w:p>
    <w:p>
      <w:pPr>
        <w:pStyle w:val="1051"/>
        <w:ind w:firstLine="420"/>
        <w:rPr>
          <w:rFonts w:hAnsi="宋体"/>
          <w:sz w:val="24"/>
          <w:szCs w:val="24"/>
        </w:rPr>
      </w:pPr>
      <w:r>
        <w:rPr>
          <w:rFonts w:hint="eastAsia"/>
        </w:rPr>
        <w:br w:type="page" w:clear="all"/>
      </w:r>
      <w:r/>
    </w:p>
    <w:p>
      <w:pPr>
        <w:pStyle w:val="815"/>
        <w:jc w:val="both"/>
        <w:spacing w:beforeAutospacing="0" w:afterAutospacing="0"/>
        <w:rPr>
          <w:rFonts w:eastAsia="黑体"/>
        </w:rPr>
      </w:pPr>
      <w:r>
        <w:rPr>
          <w:rFonts w:hint="eastAsia" w:ascii="黑体" w:eastAsia="黑体" w:cs="黑体"/>
          <w:i/>
          <w:sz w:val="32"/>
          <w:szCs w:val="32"/>
          <w:u w:val="single"/>
        </w:rPr>
        <w:t xml:space="preserve">二、上一年度的财务状况报表</w:t>
      </w:r>
      <w:r/>
    </w:p>
    <w:p>
      <w:pPr>
        <w:pStyle w:val="815"/>
        <w:ind w:firstLine="480"/>
        <w:jc w:val="both"/>
        <w:spacing w:beforeAutospacing="0" w:afterAutospacing="0" w:line="0" w:lineRule="atLeast"/>
      </w:pPr>
      <w:r>
        <w:rPr>
          <w:rFonts w:hint="eastAsia"/>
        </w:rPr>
        <w:t xml:space="preserve">投标人成立不满一年无需提供</w:t>
      </w:r>
      <w:r/>
    </w:p>
    <w:p>
      <w:pPr>
        <w:pStyle w:val="815"/>
        <w:jc w:val="both"/>
        <w:spacing w:beforeAutospacing="0" w:afterAutospacing="0"/>
      </w:pPr>
      <w:r>
        <w:t xml:space="preserve"> </w:t>
      </w:r>
      <w:r/>
    </w:p>
    <w:p>
      <w:pPr>
        <w:pStyle w:val="1051"/>
        <w:ind w:firstLine="420"/>
        <w:rPr>
          <w:rFonts w:hAnsi="宋体"/>
          <w:sz w:val="24"/>
          <w:szCs w:val="24"/>
        </w:rPr>
      </w:pPr>
      <w:r>
        <w:rPr>
          <w:rFonts w:hint="eastAsia"/>
        </w:rPr>
        <w:br w:type="page" w:clear="all"/>
      </w:r>
      <w:r/>
    </w:p>
    <w:p>
      <w:pPr>
        <w:pStyle w:val="815"/>
        <w:jc w:val="both"/>
        <w:spacing w:beforeAutospacing="0" w:afterAutospacing="0"/>
      </w:pPr>
      <w:r>
        <w:rPr>
          <w:rFonts w:hint="eastAsia" w:ascii="黑体" w:eastAsia="黑体" w:cs="黑体"/>
          <w:i/>
          <w:sz w:val="32"/>
          <w:szCs w:val="32"/>
          <w:u w:val="single"/>
        </w:rPr>
        <w:t xml:space="preserve">三、具备履行合同所必需的设备和专业技术能力的书面声明</w:t>
      </w:r>
      <w:r/>
    </w:p>
    <w:p>
      <w:pPr>
        <w:pStyle w:val="815"/>
        <w:ind w:firstLine="492"/>
        <w:jc w:val="both"/>
        <w:spacing w:beforeAutospacing="0" w:afterAutospacing="0" w:line="0" w:lineRule="atLeast"/>
      </w:pPr>
      <w:r>
        <w:rPr>
          <w:rFonts w:hint="eastAsia"/>
        </w:rPr>
        <w:t xml:space="preserve">我单位郑重声明：我单位具备履行本项采购合同所必需的设备和专业技术能力，为履行本项采购合同我公司具备如下主要设备和主要专业技术能力：</w:t>
      </w:r>
      <w:r/>
    </w:p>
    <w:p>
      <w:pPr>
        <w:pStyle w:val="815"/>
        <w:ind w:firstLine="492"/>
        <w:jc w:val="both"/>
        <w:spacing w:beforeAutospacing="0" w:afterAutospacing="0" w:line="0" w:lineRule="atLeast"/>
      </w:pPr>
      <w:r>
        <w:rPr>
          <w:rFonts w:hint="eastAsia"/>
        </w:rPr>
        <w:t xml:space="preserve">主要设备有：</w:t>
      </w:r>
      <w:r>
        <w:rPr>
          <w:rFonts w:hint="eastAsia"/>
          <w:u w:val="single"/>
        </w:rPr>
        <w:t xml:space="preserve">    </w:t>
      </w:r>
      <w:r>
        <w:rPr>
          <w:rFonts w:hint="eastAsia"/>
        </w:rPr>
        <w:t xml:space="preserve">。</w:t>
      </w:r>
      <w:r/>
    </w:p>
    <w:p>
      <w:pPr>
        <w:pStyle w:val="815"/>
        <w:ind w:firstLine="480"/>
        <w:jc w:val="both"/>
        <w:spacing w:beforeAutospacing="0" w:afterAutospacing="0"/>
      </w:pPr>
      <w:r>
        <w:rPr>
          <w:rFonts w:hint="eastAsia"/>
        </w:rPr>
        <w:t xml:space="preserve">主要专业技术能力有：</w:t>
      </w:r>
      <w:r>
        <w:rPr>
          <w:rFonts w:hint="eastAsia"/>
          <w:u w:val="single"/>
        </w:rPr>
        <w:t xml:space="preserve">   </w:t>
      </w:r>
      <w:r>
        <w:rPr>
          <w:rFonts w:hint="eastAsia"/>
        </w:rPr>
        <w:t xml:space="preserve">。</w:t>
      </w:r>
      <w:r/>
    </w:p>
    <w:p>
      <w:pPr>
        <w:pStyle w:val="815"/>
        <w:jc w:val="both"/>
        <w:spacing w:beforeAutospacing="0" w:afterAutospacing="0"/>
      </w:pPr>
      <w:r/>
      <w:r/>
    </w:p>
    <w:p>
      <w:pPr>
        <w:jc w:val="left"/>
        <w:widowControl/>
        <w:rPr>
          <w:rFonts w:ascii="宋体" w:hAnsi="宋体"/>
          <w:sz w:val="24"/>
        </w:rPr>
      </w:pPr>
      <w:r>
        <w:rPr>
          <w:rFonts w:hint="eastAsia"/>
        </w:rPr>
        <w:br w:type="page" w:clear="all"/>
      </w:r>
      <w:r/>
    </w:p>
    <w:p>
      <w:pPr>
        <w:pStyle w:val="815"/>
        <w:jc w:val="both"/>
        <w:spacing w:beforeAutospacing="0" w:afterAutospacing="0"/>
      </w:pPr>
      <w:r>
        <w:rPr>
          <w:rFonts w:hint="eastAsia" w:ascii="黑体" w:eastAsia="黑体" w:cs="黑体"/>
          <w:i/>
          <w:sz w:val="32"/>
          <w:szCs w:val="32"/>
          <w:u w:val="single"/>
        </w:rPr>
        <w:t xml:space="preserve">四、依法缴纳税收和社会保障资金的相关材料</w:t>
      </w:r>
      <w:r/>
    </w:p>
    <w:p>
      <w:pPr>
        <w:pStyle w:val="815"/>
        <w:ind w:firstLine="480"/>
        <w:jc w:val="both"/>
        <w:spacing w:beforeAutospacing="0" w:afterAutospacing="0"/>
      </w:pPr>
      <w:r>
        <w:rPr>
          <w:rFonts w:hint="eastAsia"/>
        </w:rPr>
        <w:t xml:space="preserve">提供提交投标文件截止时间前一年内至少一个月依法缴纳税收及缴纳社会保障资金的证明材料。投标人依法享受缓缴、免缴税收、社会保障资金的提供证明材料。</w:t>
      </w:r>
      <w:r/>
    </w:p>
    <w:p>
      <w:pPr>
        <w:pStyle w:val="815"/>
        <w:ind w:firstLine="480"/>
        <w:jc w:val="both"/>
        <w:spacing w:beforeAutospacing="0" w:afterAutospacing="0"/>
      </w:pPr>
      <w:r/>
      <w:r/>
    </w:p>
    <w:p>
      <w:pPr>
        <w:jc w:val="left"/>
        <w:widowControl/>
        <w:rPr>
          <w:rFonts w:ascii="宋体" w:hAnsi="宋体"/>
          <w:sz w:val="24"/>
        </w:rPr>
      </w:pPr>
      <w:r>
        <w:rPr>
          <w:rFonts w:hint="eastAsia"/>
        </w:rPr>
        <w:br w:type="page" w:clear="all"/>
      </w:r>
      <w:r/>
    </w:p>
    <w:p>
      <w:pPr>
        <w:pStyle w:val="815"/>
        <w:jc w:val="both"/>
        <w:spacing w:beforeAutospacing="0" w:afterAutospacing="0"/>
      </w:pPr>
      <w:r>
        <w:rPr>
          <w:rFonts w:hint="eastAsia" w:ascii="黑体" w:eastAsia="黑体" w:cs="黑体"/>
          <w:i/>
          <w:sz w:val="32"/>
          <w:szCs w:val="32"/>
          <w:u w:val="single"/>
        </w:rPr>
        <w:t xml:space="preserve">五、参加政府采购活动前 3 年内在经营活动中没有重大违法记录的书面声明</w:t>
      </w:r>
      <w:r/>
    </w:p>
    <w:p>
      <w:pPr>
        <w:pStyle w:val="815"/>
        <w:jc w:val="both"/>
        <w:spacing w:beforeAutospacing="0" w:afterAutospacing="0" w:line="0" w:lineRule="atLeast"/>
        <w:rPr>
          <w:b/>
          <w:sz w:val="44"/>
          <w:szCs w:val="44"/>
        </w:rPr>
      </w:pPr>
      <w:r>
        <w:rPr>
          <w:rFonts w:hint="eastAsia"/>
          <w:b/>
          <w:sz w:val="44"/>
          <w:szCs w:val="44"/>
        </w:rPr>
        <w:t xml:space="preserve">                </w:t>
      </w:r>
      <w:r/>
    </w:p>
    <w:p>
      <w:pPr>
        <w:pStyle w:val="815"/>
        <w:ind w:firstLine="3092"/>
        <w:jc w:val="both"/>
        <w:spacing w:beforeAutospacing="0" w:afterAutospacing="0" w:line="0" w:lineRule="atLeast"/>
      </w:pPr>
      <w:r>
        <w:rPr>
          <w:rFonts w:hint="eastAsia"/>
          <w:b/>
          <w:sz w:val="44"/>
          <w:szCs w:val="44"/>
        </w:rPr>
        <w:t xml:space="preserve">   声  明</w:t>
      </w:r>
      <w:r/>
    </w:p>
    <w:p>
      <w:pPr>
        <w:pStyle w:val="815"/>
        <w:jc w:val="both"/>
        <w:spacing w:beforeAutospacing="0" w:afterAutospacing="0" w:line="0" w:lineRule="atLeast"/>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815"/>
        <w:jc w:val="both"/>
        <w:spacing w:beforeAutospacing="0" w:afterAutospacing="0"/>
      </w:pPr>
      <w:r>
        <w:t xml:space="preserve"> </w:t>
      </w:r>
      <w:r/>
    </w:p>
    <w:p>
      <w:pPr>
        <w:pStyle w:val="815"/>
        <w:jc w:val="both"/>
        <w:spacing w:beforeAutospacing="0" w:afterAutospacing="0"/>
      </w:pPr>
      <w:r/>
      <w:r/>
    </w:p>
    <w:p>
      <w:pPr>
        <w:jc w:val="left"/>
        <w:widowControl/>
        <w:rPr>
          <w:rFonts w:ascii="宋体" w:hAnsi="宋体"/>
          <w:sz w:val="24"/>
        </w:rPr>
      </w:pPr>
      <w:r>
        <w:rPr>
          <w:rFonts w:hint="eastAsia"/>
        </w:rPr>
        <w:br w:type="page" w:clear="all"/>
      </w:r>
      <w:r/>
    </w:p>
    <w:p>
      <w:pPr>
        <w:pStyle w:val="815"/>
        <w:jc w:val="both"/>
        <w:spacing w:beforeAutospacing="0" w:afterAutospacing="0"/>
      </w:pPr>
      <w:r>
        <w:rPr>
          <w:rFonts w:hint="eastAsia" w:ascii="黑体" w:eastAsia="黑体" w:cs="黑体"/>
          <w:i/>
          <w:sz w:val="32"/>
          <w:szCs w:val="32"/>
        </w:rPr>
        <w:t xml:space="preserve">六、特定资格要求的证明文件</w:t>
      </w:r>
      <w:r/>
    </w:p>
    <w:p>
      <w:pPr>
        <w:pStyle w:val="815"/>
        <w:jc w:val="both"/>
        <w:spacing w:beforeAutospacing="0" w:afterAutospacing="0" w:line="0" w:lineRule="atLeast"/>
      </w:pPr>
      <w:r>
        <w:rPr>
          <w:rFonts w:hint="eastAsia"/>
        </w:rPr>
        <w:t xml:space="preserve">   如果本项目申请人的特定资格要求中要求提供的，必须提供。</w:t>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center"/>
        <w:spacing w:beforeAutospacing="0" w:afterAutospacing="0"/>
        <w:rPr>
          <w:iCs/>
        </w:rPr>
      </w:pPr>
      <w:r>
        <w:rPr>
          <w:rFonts w:hint="eastAsia" w:ascii="黑体" w:eastAsia="黑体" w:cs="黑体"/>
          <w:iCs/>
          <w:sz w:val="32"/>
          <w:szCs w:val="32"/>
        </w:rPr>
        <w:t xml:space="preserve">七、法人授权书</w:t>
      </w:r>
      <w:r/>
    </w:p>
    <w:p>
      <w:pPr>
        <w:pStyle w:val="815"/>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15"/>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815"/>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815"/>
        <w:jc w:val="both"/>
        <w:spacing w:beforeAutospacing="0" w:afterAutospacing="0"/>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815"/>
        <w:ind w:firstLine="72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815"/>
        <w:ind w:firstLine="480"/>
        <w:jc w:val="both"/>
        <w:spacing w:beforeAutospacing="0" w:afterAutospacing="0"/>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815"/>
        <w:ind w:firstLine="720"/>
        <w:jc w:val="both"/>
        <w:spacing w:beforeAutospacing="0" w:afterAutospacing="0"/>
        <w:tabs>
          <w:tab w:val="left" w:pos="360" w:leader="none"/>
        </w:tabs>
      </w:pPr>
      <w:r>
        <w:rPr>
          <w:rFonts w:ascii="Times New Roman" w:hAnsi="Times New Roman"/>
        </w:rPr>
        <w:t xml:space="preserve">日期：</w:t>
      </w:r>
      <w:r>
        <w:rPr>
          <w:rFonts w:ascii="Times New Roman" w:hAnsi="Times New Roman"/>
          <w:u w:val="single"/>
        </w:rPr>
        <w:t xml:space="preserve">                                         </w:t>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八、投标函</w:t>
      </w:r>
      <w:r/>
    </w:p>
    <w:p>
      <w:pPr>
        <w:pStyle w:val="815"/>
        <w:spacing w:beforeAutospacing="0" w:afterAutospacing="0" w:line="0" w:lineRule="atLeast"/>
      </w:pPr>
      <w:r>
        <w:rPr>
          <w:rFonts w:hint="eastAsia"/>
        </w:rPr>
        <w:t xml:space="preserve">致：（采购人名称）</w:t>
      </w:r>
      <w:r/>
    </w:p>
    <w:p>
      <w:pPr>
        <w:pStyle w:val="815"/>
        <w:ind w:firstLine="480"/>
        <w:spacing w:beforeAutospacing="0" w:afterAutospacing="0" w:line="0" w:lineRule="atLeast"/>
      </w:pPr>
      <w:r>
        <w:rPr>
          <w:rFonts w:hint="eastAsia"/>
        </w:rPr>
        <w:t xml:space="preserve">根据贵方的</w:t>
      </w:r>
      <w:r>
        <w:rPr>
          <w:rFonts w:hint="eastAsia"/>
          <w:b/>
          <w:sz w:val="36"/>
          <w:szCs w:val="36"/>
          <w:u w:val="single"/>
        </w:rPr>
        <w:t xml:space="preserve">            </w:t>
      </w:r>
      <w:r>
        <w:rPr>
          <w:rFonts w:hint="eastAsia"/>
        </w:rPr>
        <w:t xml:space="preserve">号招标文件，正式授权下述签字人_________________(姓名)代表我方______________（投标人的名称），全权处理本次项目投标的有关事宜。</w:t>
      </w:r>
      <w:r/>
    </w:p>
    <w:p>
      <w:pPr>
        <w:pStyle w:val="815"/>
        <w:ind w:firstLine="480"/>
        <w:spacing w:beforeAutospacing="0" w:afterAutospacing="0" w:line="0" w:lineRule="atLeast"/>
      </w:pPr>
      <w:r>
        <w:rPr>
          <w:rFonts w:hint="eastAsia"/>
        </w:rPr>
        <w:t xml:space="preserve">据此函，__________签字人兹宣布同意如下：</w:t>
      </w:r>
      <w:r/>
    </w:p>
    <w:p>
      <w:pPr>
        <w:pStyle w:val="815"/>
        <w:ind w:firstLine="480"/>
        <w:spacing w:beforeAutospacing="0" w:afterAutospacing="0" w:line="0" w:lineRule="atLeast"/>
      </w:pPr>
      <w:r>
        <w:rPr>
          <w:rFonts w:hint="eastAsia"/>
        </w:rPr>
        <w:t xml:space="preserve">1.按招标文件规定的各项要求，向买方提供所需货物（包含与货物相关的服务）。</w:t>
      </w:r>
      <w:r/>
    </w:p>
    <w:p>
      <w:pPr>
        <w:pStyle w:val="815"/>
        <w:ind w:firstLine="480"/>
        <w:spacing w:beforeAutospacing="0" w:afterAutospacing="0" w:line="0" w:lineRule="atLeast"/>
      </w:pPr>
      <w:r>
        <w:rPr>
          <w:rFonts w:hint="eastAsia"/>
        </w:rPr>
        <w:t xml:space="preserve">2.我们完全理解贵方不一定将合同授予最低报价的投标人。</w:t>
      </w:r>
      <w:r/>
    </w:p>
    <w:p>
      <w:pPr>
        <w:pStyle w:val="815"/>
        <w:ind w:firstLine="480"/>
        <w:spacing w:beforeAutospacing="0" w:afterAutospacing="0" w:line="0" w:lineRule="atLeast"/>
      </w:pPr>
      <w:r>
        <w:rPr>
          <w:rFonts w:hint="eastAsia"/>
        </w:rPr>
        <w:t xml:space="preserve">3.我们已详细审核全部招标文件及其有效补充文件，我们知道必须放弃提出含糊不清或误解问题的权利。</w:t>
      </w:r>
      <w:r/>
    </w:p>
    <w:p>
      <w:pPr>
        <w:pStyle w:val="815"/>
        <w:ind w:firstLine="480"/>
        <w:spacing w:beforeAutospacing="0" w:afterAutospacing="0" w:line="0" w:lineRule="atLeast"/>
      </w:pPr>
      <w:r>
        <w:rPr>
          <w:rFonts w:hint="eastAsia"/>
        </w:rPr>
        <w:t xml:space="preserve">4.我们同意从规定的开标日期起遵循本投标文件，并在规定的投标有效期期满之前均具有约束力。</w:t>
      </w:r>
      <w:r/>
    </w:p>
    <w:p>
      <w:pPr>
        <w:pStyle w:val="815"/>
        <w:ind w:firstLine="480"/>
        <w:spacing w:beforeAutospacing="0" w:afterAutospacing="0" w:line="0" w:lineRule="atLeast"/>
      </w:pPr>
      <w:r>
        <w:rPr>
          <w:rFonts w:hint="eastAsia"/>
        </w:rPr>
        <w:t xml:space="preserve">5.同意向贵方提供贵方可能另外要求的与投标有关的任何证据或资料，并保证我方已提供和将要提供的文件是真实的、准确的。</w:t>
      </w:r>
      <w:r/>
    </w:p>
    <w:p>
      <w:pPr>
        <w:pStyle w:val="815"/>
        <w:ind w:firstLine="480"/>
        <w:spacing w:beforeAutospacing="0" w:afterAutospacing="0" w:line="0" w:lineRule="atLeast"/>
      </w:pPr>
      <w:r>
        <w:rPr>
          <w:rFonts w:hint="eastAsia"/>
        </w:rPr>
        <w:t xml:space="preserve">6.一旦我方中标,我方将根据招标文件的规定，严格履行合同的责任和义务,并保证在招标文件规定的时间完成项目，交付买方验收、使用。</w:t>
      </w:r>
      <w:r/>
    </w:p>
    <w:p>
      <w:pPr>
        <w:pStyle w:val="815"/>
        <w:ind w:left="425"/>
        <w:spacing w:beforeAutospacing="0" w:afterAutospacing="0" w:line="0" w:lineRule="atLeast"/>
      </w:pPr>
      <w:r>
        <w:rPr>
          <w:rFonts w:hint="eastAsia"/>
        </w:rPr>
        <w:t xml:space="preserve">7.与本投标有关的正式通讯地址为：</w:t>
      </w:r>
      <w:r/>
    </w:p>
    <w:p>
      <w:pPr>
        <w:pStyle w:val="815"/>
        <w:ind w:left="420" w:firstLine="480"/>
        <w:spacing w:beforeAutospacing="0" w:afterAutospacing="0" w:line="0" w:lineRule="atLeast"/>
      </w:pPr>
      <w:r>
        <w:rPr>
          <w:rFonts w:hint="eastAsia"/>
        </w:rPr>
        <w:t xml:space="preserve">地          址：</w:t>
      </w:r>
      <w:r/>
    </w:p>
    <w:p>
      <w:pPr>
        <w:pStyle w:val="815"/>
        <w:ind w:left="420" w:firstLine="480"/>
        <w:spacing w:beforeAutospacing="0" w:afterAutospacing="0" w:line="0" w:lineRule="atLeast"/>
      </w:pPr>
      <w:r>
        <w:rPr>
          <w:rFonts w:hint="eastAsia"/>
        </w:rPr>
        <w:t xml:space="preserve">邮          编：</w:t>
      </w:r>
      <w:r/>
    </w:p>
    <w:p>
      <w:pPr>
        <w:pStyle w:val="815"/>
        <w:ind w:left="420" w:firstLine="480"/>
        <w:spacing w:beforeAutospacing="0" w:afterAutospacing="0" w:line="0" w:lineRule="atLeast"/>
      </w:pPr>
      <w:r>
        <w:rPr>
          <w:rFonts w:hint="eastAsia"/>
        </w:rPr>
        <w:t xml:space="preserve">电          话：</w:t>
      </w:r>
      <w:r/>
    </w:p>
    <w:p>
      <w:pPr>
        <w:pStyle w:val="815"/>
        <w:ind w:left="420" w:firstLine="480"/>
        <w:spacing w:beforeAutospacing="0" w:afterAutospacing="0" w:line="0" w:lineRule="atLeast"/>
      </w:pPr>
      <w:r>
        <w:rPr>
          <w:rFonts w:hint="eastAsia"/>
        </w:rPr>
        <w:t xml:space="preserve">传          真：</w:t>
      </w:r>
      <w:r/>
    </w:p>
    <w:p>
      <w:pPr>
        <w:pStyle w:val="815"/>
        <w:ind w:left="420" w:firstLine="480"/>
        <w:spacing w:beforeAutospacing="0" w:afterAutospacing="0" w:line="0" w:lineRule="atLeast"/>
      </w:pPr>
      <w:r>
        <w:rPr>
          <w:rFonts w:hint="eastAsia"/>
        </w:rPr>
        <w:t xml:space="preserve">投标人开户行：</w:t>
      </w:r>
      <w:r/>
    </w:p>
    <w:p>
      <w:pPr>
        <w:pStyle w:val="815"/>
        <w:ind w:left="425" w:firstLine="480"/>
        <w:spacing w:beforeAutospacing="0" w:afterAutospacing="0" w:line="0" w:lineRule="atLeast"/>
      </w:pPr>
      <w:r>
        <w:rPr>
          <w:rFonts w:hint="eastAsia"/>
        </w:rPr>
        <w:t xml:space="preserve">账          号： </w:t>
      </w:r>
      <w:r/>
    </w:p>
    <w:p>
      <w:pPr>
        <w:pStyle w:val="815"/>
        <w:ind w:left="425" w:firstLine="480"/>
        <w:spacing w:beforeAutospacing="0" w:afterAutospacing="0" w:line="0" w:lineRule="atLeast"/>
      </w:pPr>
      <w:r>
        <w:rPr>
          <w:rFonts w:hint="eastAsia"/>
        </w:rPr>
        <w:t xml:space="preserve">日          期：________年____月____日</w:t>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九、小微企业声明函（服务）</w:t>
      </w:r>
      <w:r/>
    </w:p>
    <w:p>
      <w:pPr>
        <w:jc w:val="center"/>
        <w:spacing w:line="560" w:lineRule="exact"/>
        <w:rPr>
          <w:rFonts w:ascii="宋体" w:hAnsi="宋体"/>
          <w:b/>
          <w:bCs/>
          <w:sz w:val="32"/>
          <w:szCs w:val="32"/>
        </w:rPr>
      </w:pPr>
      <w:r>
        <w:rPr>
          <w:rFonts w:ascii="宋体" w:hAnsi="宋体"/>
          <w:b/>
          <w:bCs/>
          <w:sz w:val="32"/>
          <w:szCs w:val="32"/>
        </w:rPr>
      </w:r>
      <w:r/>
    </w:p>
    <w:p>
      <w:pPr>
        <w:pStyle w:val="815"/>
        <w:ind w:firstLine="360"/>
        <w:jc w:val="both"/>
        <w:spacing w:beforeAutospacing="0" w:afterAutospacing="0" w:line="0" w:lineRule="atLeast"/>
      </w:pPr>
      <w:r>
        <w:rPr>
          <w:rFonts w:hint="eastAsia" w:cs="宋体"/>
        </w:rPr>
        <w:t xml:space="preserve">本公司（联合体）郑重声明，根据《政府采购促进中小企业发展管理办法》(财库[2020]46号)的规定，本公司（联合体）参加采购人组织的</w:t>
      </w:r>
      <w:r>
        <w:rPr>
          <w:rFonts w:hint="eastAsia" w:cs="宋体"/>
          <w:u w:val="single"/>
        </w:rPr>
        <w:t xml:space="preserve">（单位名称）</w:t>
      </w:r>
      <w:r>
        <w:rPr>
          <w:rFonts w:hint="eastAsia" w:cs="宋体"/>
        </w:rPr>
        <w:t xml:space="preserve">采购编号为</w:t>
      </w:r>
      <w:r>
        <w:rPr>
          <w:rFonts w:hint="eastAsia" w:cs="宋体"/>
          <w:u w:val="single"/>
        </w:rPr>
        <w:t xml:space="preserve">***</w:t>
      </w:r>
      <w:r>
        <w:rPr>
          <w:rFonts w:hint="eastAsia" w:cs="宋体"/>
        </w:rPr>
        <w:t xml:space="preserve">，</w:t>
      </w:r>
      <w:r>
        <w:rPr>
          <w:rFonts w:hint="eastAsia" w:cs="宋体"/>
          <w:u w:val="single"/>
        </w:rPr>
        <w:t xml:space="preserve">（项目名称）</w:t>
      </w:r>
      <w:r>
        <w:rPr>
          <w:rFonts w:hint="eastAsia" w:cs="宋体"/>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15"/>
        <w:ind w:firstLine="360"/>
        <w:jc w:val="both"/>
        <w:spacing w:beforeAutospacing="0" w:afterAutospacing="0" w:line="0" w:lineRule="atLeast"/>
      </w:pPr>
      <w:r>
        <w:rPr>
          <w:rFonts w:hint="eastAsia" w:cs="宋体"/>
        </w:rPr>
        <w:t xml:space="preserve">1.</w:t>
      </w:r>
      <w:r>
        <w:rPr>
          <w:rFonts w:hint="eastAsia" w:cs="宋体"/>
          <w:u w:val="single"/>
        </w:rPr>
        <w:t xml:space="preserve">（标的名称）</w:t>
      </w:r>
      <w:r>
        <w:rPr>
          <w:rFonts w:hint="eastAsia" w:cs="宋体"/>
          <w:i/>
        </w:rPr>
        <w:t xml:space="preserve">，</w:t>
      </w:r>
      <w:r>
        <w:rPr>
          <w:rFonts w:hint="eastAsia" w:cs="宋体"/>
        </w:rPr>
        <w:t xml:space="preserve">属于</w:t>
      </w:r>
      <w:r>
        <w:rPr>
          <w:rFonts w:hint="eastAsia" w:cs="宋体"/>
          <w:u w:val="single"/>
        </w:rPr>
        <w:t xml:space="preserve">       </w:t>
      </w:r>
      <w:r>
        <w:rPr>
          <w:rFonts w:hint="eastAsia" w:cs="宋体"/>
        </w:rPr>
        <w:t xml:space="preserve">行业；承接企业为</w:t>
      </w:r>
      <w:r>
        <w:rPr>
          <w:rFonts w:hint="eastAsia" w:cs="宋体"/>
          <w:u w:val="single"/>
        </w:rPr>
        <w:t xml:space="preserve">（企业名称）</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w:t>
      </w:r>
      <w:r>
        <w:rPr>
          <w:rFonts w:hint="eastAsia" w:cs="宋体"/>
          <w:vertAlign w:val="superscript"/>
        </w:rPr>
        <w:t xml:space="preserve">1</w:t>
      </w:r>
      <w:r>
        <w:rPr>
          <w:rFonts w:hint="eastAsia" w:cs="宋体"/>
        </w:rPr>
        <w:t xml:space="preserve">，属于</w:t>
      </w:r>
      <w:r>
        <w:rPr>
          <w:rFonts w:hint="eastAsia" w:cs="宋体"/>
          <w:u w:val="single"/>
        </w:rPr>
        <w:t xml:space="preserve">（小型企业、微型企业）；</w:t>
      </w:r>
      <w:r/>
    </w:p>
    <w:p>
      <w:pPr>
        <w:pStyle w:val="815"/>
        <w:ind w:firstLine="360"/>
        <w:jc w:val="both"/>
        <w:spacing w:beforeAutospacing="0" w:afterAutospacing="0" w:line="0" w:lineRule="atLeast"/>
      </w:pPr>
      <w:r>
        <w:rPr>
          <w:rFonts w:hint="eastAsia" w:cs="宋体"/>
        </w:rPr>
        <w:t xml:space="preserve">2.</w:t>
      </w:r>
      <w:r>
        <w:rPr>
          <w:rFonts w:hint="eastAsia" w:cs="宋体"/>
          <w:u w:val="single"/>
        </w:rPr>
        <w:t xml:space="preserve">（标的名称）</w:t>
      </w:r>
      <w:r>
        <w:rPr>
          <w:rFonts w:hint="eastAsia" w:cs="宋体"/>
          <w:i/>
        </w:rPr>
        <w:t xml:space="preserve">，</w:t>
      </w:r>
      <w:r>
        <w:rPr>
          <w:rFonts w:hint="eastAsia" w:cs="宋体"/>
        </w:rPr>
        <w:t xml:space="preserve">属于</w:t>
      </w:r>
      <w:r>
        <w:rPr>
          <w:rFonts w:hint="eastAsia" w:cs="宋体"/>
          <w:u w:val="single"/>
        </w:rPr>
        <w:t xml:space="preserve">       </w:t>
      </w:r>
      <w:r>
        <w:rPr>
          <w:rFonts w:hint="eastAsia" w:cs="宋体"/>
        </w:rPr>
        <w:t xml:space="preserve">行业；承接企业为</w:t>
      </w:r>
      <w:r>
        <w:rPr>
          <w:rFonts w:hint="eastAsia" w:cs="宋体"/>
          <w:u w:val="single"/>
        </w:rPr>
        <w:t xml:space="preserve">（企业名称）</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w:t>
      </w:r>
      <w:r>
        <w:rPr>
          <w:rFonts w:hint="eastAsia" w:cs="宋体"/>
          <w:vertAlign w:val="superscript"/>
        </w:rPr>
        <w:t xml:space="preserve">1</w:t>
      </w:r>
      <w:r>
        <w:rPr>
          <w:rFonts w:hint="eastAsia" w:cs="宋体"/>
        </w:rPr>
        <w:t xml:space="preserve">，属于</w:t>
      </w:r>
      <w:r>
        <w:rPr>
          <w:rFonts w:hint="eastAsia" w:cs="宋体"/>
          <w:u w:val="single"/>
        </w:rPr>
        <w:t xml:space="preserve">（小型企业、微型企业）；</w:t>
      </w:r>
      <w:r/>
    </w:p>
    <w:p>
      <w:pPr>
        <w:pStyle w:val="815"/>
        <w:ind w:firstLine="360"/>
        <w:jc w:val="both"/>
        <w:spacing w:beforeAutospacing="0" w:afterAutospacing="0" w:line="0" w:lineRule="atLeast"/>
      </w:pPr>
      <w:r>
        <w:rPr>
          <w:rFonts w:hint="eastAsia" w:cs="宋体"/>
        </w:rPr>
        <w:t xml:space="preserve">……</w:t>
      </w:r>
      <w:r/>
    </w:p>
    <w:p>
      <w:pPr>
        <w:pStyle w:val="815"/>
        <w:ind w:firstLine="360"/>
        <w:jc w:val="both"/>
        <w:spacing w:beforeAutospacing="0" w:afterAutospacing="0" w:line="0" w:lineRule="atLeast"/>
      </w:pPr>
      <w:r>
        <w:rPr>
          <w:rFonts w:hint="eastAsia" w:cs="宋体"/>
        </w:rPr>
        <w:t xml:space="preserve">以上企业，不属于大企业的分支机构，不存在控股股东为大企业的情形，也不存在与大企业的负责人为同一人的情形。</w:t>
      </w:r>
      <w:r/>
    </w:p>
    <w:p>
      <w:pPr>
        <w:pStyle w:val="815"/>
        <w:ind w:firstLine="360"/>
        <w:jc w:val="both"/>
        <w:spacing w:beforeAutospacing="0" w:afterAutospacing="0" w:line="0" w:lineRule="atLeast"/>
      </w:pPr>
      <w:r>
        <w:rPr>
          <w:rFonts w:hint="eastAsia" w:cs="宋体"/>
        </w:rPr>
        <w:t xml:space="preserve">本企业对上述声明内容的真实性负责。如有虚假，将依法承担相应责任</w:t>
      </w:r>
      <w:r/>
    </w:p>
    <w:p>
      <w:pPr>
        <w:pStyle w:val="815"/>
        <w:ind w:right="720"/>
        <w:jc w:val="both"/>
        <w:spacing w:beforeAutospacing="0" w:afterAutospacing="0" w:line="0" w:lineRule="atLeast"/>
      </w:pPr>
      <w:r>
        <w:t xml:space="preserve"> </w:t>
      </w:r>
      <w:r/>
    </w:p>
    <w:p>
      <w:pPr>
        <w:pStyle w:val="815"/>
        <w:ind w:right="180" w:firstLine="360"/>
        <w:jc w:val="right"/>
        <w:spacing w:beforeAutospacing="0" w:afterAutospacing="0" w:line="0" w:lineRule="atLeast"/>
      </w:pPr>
      <w:r>
        <w:rPr>
          <w:rFonts w:hint="eastAsia" w:cs="宋体"/>
        </w:rPr>
        <w:t xml:space="preserve">企业名称（加盖CA电子公章）：</w:t>
      </w:r>
      <w:r/>
    </w:p>
    <w:p>
      <w:pPr>
        <w:pStyle w:val="815"/>
        <w:ind w:right="480" w:firstLine="5400"/>
        <w:jc w:val="both"/>
        <w:spacing w:beforeAutospacing="0" w:afterAutospacing="0" w:line="0" w:lineRule="atLeast"/>
      </w:pPr>
      <w:r>
        <w:rPr>
          <w:rFonts w:hint="eastAsia" w:cs="宋体"/>
        </w:rPr>
        <w:t xml:space="preserve">日  期：</w:t>
      </w:r>
      <w:r/>
    </w:p>
    <w:p>
      <w:pPr>
        <w:pStyle w:val="815"/>
        <w:ind w:firstLine="240"/>
        <w:jc w:val="both"/>
        <w:spacing w:beforeAutospacing="0" w:afterAutospacing="0" w:line="0" w:lineRule="atLeast"/>
      </w:pPr>
      <w:r>
        <w:t xml:space="preserve"> </w:t>
      </w:r>
      <w:r/>
    </w:p>
    <w:p>
      <w:pPr>
        <w:pStyle w:val="815"/>
        <w:ind w:firstLine="480"/>
        <w:jc w:val="both"/>
        <w:spacing w:beforeAutospacing="0" w:afterAutospacing="0" w:line="0" w:lineRule="atLeast"/>
      </w:pPr>
      <w:r>
        <w:rPr>
          <w:rFonts w:hint="eastAsia" w:cs="宋体"/>
        </w:rPr>
        <w:t xml:space="preserve">备注1：从业人员、营业收入、资产总额填报上一年度数据，无上一年度数据的新成立企业可不填报。</w:t>
      </w:r>
      <w:r/>
    </w:p>
    <w:p>
      <w:pPr>
        <w:pStyle w:val="815"/>
        <w:ind w:firstLine="480"/>
        <w:jc w:val="both"/>
        <w:spacing w:beforeAutospacing="0" w:afterAutospacing="0" w:line="0" w:lineRule="atLeast"/>
      </w:pPr>
      <w:r>
        <w:rPr>
          <w:rFonts w:hint="eastAsia" w:cs="宋体"/>
        </w:rPr>
        <w:t xml:space="preserve">备注2：供应商如不提供此声明函，价格将不做相应扣除（如项目全面面向中小企业，则资格审查不通过）。</w:t>
      </w:r>
      <w:r/>
    </w:p>
    <w:p>
      <w:pPr>
        <w:pStyle w:val="819"/>
        <w:ind w:firstLine="0"/>
      </w:pPr>
      <w:r/>
      <w:r/>
    </w:p>
    <w:p>
      <w:pPr>
        <w:pStyle w:val="807"/>
      </w:pPr>
      <w:r/>
      <w:r/>
    </w:p>
    <w:p>
      <w:r/>
      <w:r/>
    </w:p>
    <w:p>
      <w:pPr>
        <w:pStyle w:val="1051"/>
        <w:ind w:firstLine="420"/>
      </w:pPr>
      <w:r/>
      <w:r/>
    </w:p>
    <w:p>
      <w:r/>
      <w:r/>
    </w:p>
    <w:p>
      <w:pPr>
        <w:pStyle w:val="1051"/>
        <w:ind w:firstLine="420"/>
      </w:pPr>
      <w:r/>
      <w:r/>
    </w:p>
    <w:p>
      <w:r/>
      <w:r/>
    </w:p>
    <w:p>
      <w:pPr>
        <w:pStyle w:val="1051"/>
        <w:ind w:firstLine="420"/>
      </w:pPr>
      <w:r/>
      <w:r/>
    </w:p>
    <w:p>
      <w:r/>
      <w:r/>
    </w:p>
    <w:p>
      <w:pPr>
        <w:pStyle w:val="1051"/>
        <w:ind w:firstLine="420"/>
      </w:pPr>
      <w:r/>
      <w:r/>
    </w:p>
    <w:p>
      <w:r/>
      <w:r/>
    </w:p>
    <w:p>
      <w:pPr>
        <w:pStyle w:val="1051"/>
        <w:ind w:left="0" w:firstLine="0"/>
      </w:pPr>
      <w:r/>
      <w:r/>
    </w:p>
    <w:p>
      <w:r/>
      <w:r/>
    </w:p>
    <w:p>
      <w:r/>
      <w:r/>
    </w:p>
    <w:p>
      <w:r/>
      <w:r/>
    </w:p>
    <w:p>
      <w:r/>
      <w:r/>
    </w:p>
    <w:p>
      <w:pPr>
        <w:pStyle w:val="815"/>
        <w:jc w:val="center"/>
        <w:spacing w:beforeAutospacing="0" w:afterAutospacing="0"/>
        <w:rPr>
          <w:rFonts w:ascii="黑体" w:eastAsia="黑体" w:cs="黑体"/>
          <w:sz w:val="32"/>
          <w:szCs w:val="32"/>
        </w:rPr>
      </w:pPr>
      <w:r>
        <w:rPr>
          <w:rFonts w:hint="eastAsia" w:ascii="黑体" w:eastAsia="黑体" w:cs="黑体"/>
          <w:iCs/>
          <w:sz w:val="32"/>
          <w:szCs w:val="32"/>
          <w:highlight w:val="none"/>
        </w:rPr>
      </w:r>
      <w:r>
        <w:rPr>
          <w:rFonts w:hint="eastAsia" w:ascii="黑体" w:eastAsia="黑体" w:cs="黑体"/>
          <w:iCs/>
          <w:sz w:val="32"/>
          <w:szCs w:val="32"/>
          <w:highlight w:val="none"/>
        </w:rPr>
      </w:r>
      <w:r/>
    </w:p>
    <w:p>
      <w:pPr>
        <w:pStyle w:val="815"/>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rPr>
        <w:t xml:space="preserve">十、残疾人福利性单位声明函</w:t>
      </w:r>
      <w:r/>
    </w:p>
    <w:p>
      <w:pPr>
        <w:jc w:val="center"/>
        <w:spacing w:line="360" w:lineRule="auto"/>
        <w:rPr>
          <w:rFonts w:ascii="宋体" w:hAnsi="宋体"/>
          <w:b/>
          <w:sz w:val="24"/>
        </w:rPr>
      </w:pPr>
      <w:r>
        <w:rPr>
          <w:rFonts w:ascii="宋体" w:hAnsi="宋体"/>
          <w:b/>
          <w:sz w:val="24"/>
        </w:rPr>
      </w:r>
      <w:r/>
    </w:p>
    <w:p>
      <w:pPr>
        <w:pStyle w:val="815"/>
        <w:ind w:firstLine="480"/>
        <w:jc w:val="both"/>
        <w:spacing w:beforeAutospacing="0" w:afterAutospacing="0" w:line="0" w:lineRule="atLeast"/>
      </w:pPr>
      <w:r>
        <w:rPr>
          <w:rFonts w:hint="eastAsia"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u w:val="single"/>
        </w:rPr>
        <w:t xml:space="preserve">      </w:t>
      </w:r>
      <w:r>
        <w:rPr>
          <w:rFonts w:hint="eastAsia" w:cs="宋体"/>
        </w:rPr>
        <w:t xml:space="preserve">的</w:t>
      </w:r>
      <w:r>
        <w:rPr>
          <w:rFonts w:hint="eastAsia" w:cs="宋体"/>
          <w:u w:val="single"/>
        </w:rPr>
        <w:t xml:space="preserve">       </w:t>
      </w:r>
      <w:r>
        <w:rPr>
          <w:rFonts w:hint="eastAsia" w:cs="宋体"/>
        </w:rPr>
        <w:t xml:space="preserve">项目采购活动由本单位提供服务。</w:t>
      </w:r>
      <w:r/>
    </w:p>
    <w:p>
      <w:pPr>
        <w:pStyle w:val="815"/>
        <w:ind w:firstLine="480"/>
        <w:jc w:val="both"/>
        <w:spacing w:beforeAutospacing="0" w:afterAutospacing="0" w:line="0" w:lineRule="atLeast"/>
      </w:pPr>
      <w:r>
        <w:rPr>
          <w:rFonts w:hint="eastAsia" w:cs="宋体"/>
        </w:rPr>
        <w:t xml:space="preserve">本单位对上述声明的真实性负责。如有虚假，将依法承担相应责任。</w:t>
      </w:r>
      <w:r/>
    </w:p>
    <w:p>
      <w:pPr>
        <w:pStyle w:val="815"/>
        <w:ind w:firstLine="480"/>
        <w:jc w:val="both"/>
        <w:spacing w:beforeAutospacing="0" w:afterAutospacing="0" w:line="0" w:lineRule="atLeast"/>
      </w:pPr>
      <w:r>
        <w:t xml:space="preserve"> </w:t>
      </w:r>
      <w:r/>
    </w:p>
    <w:p>
      <w:pPr>
        <w:pStyle w:val="815"/>
        <w:ind w:firstLine="480"/>
        <w:jc w:val="both"/>
        <w:spacing w:beforeAutospacing="0" w:afterAutospacing="0" w:line="0" w:lineRule="atLeast"/>
      </w:pPr>
      <w:r>
        <w:rPr>
          <w:rFonts w:hint="eastAsia" w:cs="宋体"/>
        </w:rPr>
        <w:t xml:space="preserve">备注：1、供应商如不提供此声明函，价格将不做相应扣除（如项目全面面向中小企业，则资格审查不通过）。</w:t>
      </w:r>
      <w:r/>
    </w:p>
    <w:p>
      <w:pPr>
        <w:pStyle w:val="815"/>
        <w:numPr>
          <w:ilvl w:val="0"/>
          <w:numId w:val="4"/>
        </w:numPr>
        <w:ind w:firstLine="624"/>
        <w:jc w:val="both"/>
        <w:spacing w:beforeAutospacing="0" w:afterAutospacing="0" w:line="0" w:lineRule="atLeast"/>
        <w:rPr>
          <w:rFonts w:cs="宋体"/>
        </w:rPr>
      </w:pPr>
      <w:r>
        <w:rPr>
          <w:rFonts w:hint="eastAsia" w:cs="宋体"/>
        </w:rPr>
        <w:t xml:space="preserve">中标人为残疾人福利单位的，此声明函将随中标结果同时公告，接受社会监督。</w:t>
      </w:r>
      <w:r/>
    </w:p>
    <w:p>
      <w:pPr>
        <w:pStyle w:val="815"/>
        <w:jc w:val="both"/>
        <w:spacing w:beforeAutospacing="0" w:afterAutospacing="0" w:line="0" w:lineRule="atLeast"/>
      </w:pPr>
      <w:r>
        <w:t xml:space="preserve"> </w:t>
      </w:r>
      <w:r/>
    </w:p>
    <w:p>
      <w:pPr>
        <w:pStyle w:val="81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仿宋_GB2312" w:eastAsia="仿宋_GB2312" w:cs="仿宋_GB2312"/>
          <w:sz w:val="30"/>
          <w:szCs w:val="30"/>
        </w:rPr>
        <w:t xml:space="preserve">  </w:t>
      </w:r>
      <w:r>
        <w:rPr>
          <w:rFonts w:hint="eastAsia"/>
        </w:rPr>
        <w:t xml:space="preserve">供应商全称（加盖CA电子公章）：</w:t>
      </w:r>
      <w:r/>
    </w:p>
    <w:p>
      <w:pPr>
        <w:pStyle w:val="815"/>
        <w:ind w:right="1560" w:firstLine="480"/>
        <w:jc w:val="center"/>
        <w:spacing w:beforeAutospacing="0" w:afterAutospacing="0" w:line="0" w:lineRule="atLeast"/>
        <w:tabs>
          <w:tab w:val="left" w:pos="4864" w:leader="none"/>
        </w:tabs>
      </w:pPr>
      <w:r>
        <w:rPr>
          <w:rFonts w:hint="eastAsia"/>
        </w:rPr>
        <w:t xml:space="preserve">        日  期：</w:t>
      </w:r>
      <w:r/>
    </w:p>
    <w:p>
      <w:pPr>
        <w:spacing w:line="360" w:lineRule="auto"/>
      </w:pPr>
      <w:r/>
      <w:r/>
    </w:p>
    <w:p>
      <w:pPr>
        <w:spacing w:line="360" w:lineRule="auto"/>
        <w:rPr>
          <w:b/>
        </w:rPr>
      </w:pPr>
      <w:r>
        <w:rPr>
          <w:b/>
        </w:rPr>
      </w:r>
      <w:r/>
    </w:p>
    <w:p>
      <w:pPr>
        <w:spacing w:line="360" w:lineRule="auto"/>
        <w:rPr>
          <w:b/>
        </w:rPr>
      </w:pPr>
      <w:r>
        <w:rPr>
          <w:b/>
        </w:rPr>
      </w:r>
      <w:r/>
    </w:p>
    <w:p>
      <w:pPr>
        <w:spacing w:line="360" w:lineRule="auto"/>
        <w:rPr>
          <w:b/>
        </w:rPr>
      </w:pPr>
      <w:r>
        <w:rPr>
          <w:b/>
        </w:rPr>
      </w:r>
      <w:r/>
    </w:p>
    <w:p>
      <w:pPr>
        <w:pStyle w:val="815"/>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32"/>
          <w:szCs w:val="32"/>
        </w:rPr>
        <w:br w:type="page" w:clear="all"/>
      </w:r>
      <w:r>
        <w:rPr>
          <w:rFonts w:ascii="黑体" w:hAnsi="宋体" w:eastAsia="黑体" w:cs="黑体"/>
          <w:b/>
          <w:bCs/>
          <w:color w:val="auto"/>
          <w:sz w:val="32"/>
          <w:szCs w:val="32"/>
        </w:rPr>
        <w:t xml:space="preserve">十一、 关于符合本国产品标准的声明函</w:t>
      </w:r>
      <w:r/>
    </w:p>
    <w:p>
      <w:pPr>
        <w:pStyle w:val="815"/>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815"/>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815"/>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815"/>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815"/>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815"/>
        <w:ind w:left="0" w:right="480" w:firstLine="37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815"/>
        <w:jc w:val="center"/>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__________________</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4.该产品的关键组件要求实施前，“关键组件”栏可不填，下同。</w:t>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5.该产品的关键工序要求实施前，“关键工序”栏可不填，下同。</w:t>
      </w:r>
      <w:r/>
    </w:p>
    <w:p>
      <w:pPr>
        <w:ind w:left="0" w:right="0" w:firstLine="0"/>
        <w:jc w:val="both"/>
        <w:spacing w:before="30" w:after="3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6</w:t>
      </w:r>
      <w:r>
        <w:rPr>
          <w:rFonts w:ascii="SimSun" w:hAnsi="SimSun" w:eastAsia="SimSun" w:cs="SimSun"/>
          <w:b w:val="0"/>
          <w:bCs w:val="0"/>
          <w:color w:val="000000"/>
          <w:sz w:val="24"/>
          <w:highlight w:val="white"/>
        </w:rPr>
        <w:t xml:space="preserve">.</w:t>
      </w:r>
      <w:r>
        <w:rPr>
          <w:rFonts w:ascii="SimSun" w:hAnsi="SimSun" w:eastAsia="SimSun" w:cs="SimSun"/>
          <w:b w:val="0"/>
          <w:bCs w:val="0"/>
          <w:color w:val="000000"/>
          <w:sz w:val="24"/>
          <w:highlight w:val="white"/>
        </w:rPr>
        <w:t xml:space="preserve">用横线划除的地方无需填写。</w:t>
      </w:r>
      <w:r>
        <w:rPr>
          <w:b w:val="0"/>
          <w:bCs w:val="0"/>
        </w:rPr>
      </w:r>
      <w:r/>
    </w:p>
    <w:p>
      <w:pPr>
        <w:ind w:left="0" w:right="0" w:firstLine="0"/>
        <w:jc w:val="both"/>
        <w:spacing w:before="0" w:after="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备注：</w:t>
      </w:r>
      <w:r>
        <w:rPr>
          <w:rFonts w:ascii="SimSun" w:hAnsi="SimSun" w:eastAsia="SimSun" w:cs="SimSun"/>
          <w:b w:val="0"/>
          <w:bCs w:val="0"/>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SimSun" w:hAnsi="SimSun" w:eastAsia="SimSun" w:cs="SimSun"/>
          <w:b w:val="0"/>
          <w:bCs w:val="0"/>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b w:val="0"/>
          <w:bCs w:val="0"/>
        </w:rPr>
      </w:r>
      <w:r/>
    </w:p>
    <w:p>
      <w:pPr>
        <w:pStyle w:val="815"/>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r>
      <w:r/>
    </w:p>
    <w:p>
      <w:pPr>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r>
      <w:r/>
    </w:p>
    <w:p>
      <w:pPr>
        <w:pStyle w:val="807"/>
      </w:p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十</w:t>
      </w:r>
      <w:r>
        <w:rPr>
          <w:rFonts w:hint="eastAsia" w:ascii="黑体" w:eastAsia="黑体" w:cs="黑体"/>
          <w:iCs/>
          <w:sz w:val="32"/>
          <w:szCs w:val="32"/>
          <w:lang w:val="en-US" w:eastAsia="zh-CN"/>
        </w:rPr>
        <w:t xml:space="preserve">二</w:t>
      </w:r>
      <w:r>
        <w:rPr>
          <w:rFonts w:hint="eastAsia" w:ascii="黑体" w:eastAsia="黑体" w:cs="黑体"/>
          <w:iCs/>
          <w:sz w:val="32"/>
          <w:szCs w:val="32"/>
        </w:rPr>
        <w:t xml:space="preserve">、投标分项报价表（格式）</w:t>
      </w:r>
      <w:r/>
    </w:p>
    <w:p>
      <w:pPr>
        <w:ind w:firstLine="120"/>
        <w:jc w:val="left"/>
        <w:spacing w:line="500" w:lineRule="exact"/>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3"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sz w:val="24"/>
        </w:rPr>
        <w:t xml:space="preserve">投标人全称：                     （加盖公章）</w:t>
      </w:r>
      <w:r/>
    </w:p>
    <w:tbl>
      <w:tblPr>
        <w:tblStyle w:val="781"/>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15"/>
              <w:jc w:val="center"/>
              <w:spacing w:beforeAutospacing="0" w:afterAutospacing="0" w:line="0" w:lineRule="atLeast"/>
              <w:rPr>
                <w:rFonts w:cs="宋体"/>
              </w:rPr>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w:t>
            </w:r>
            <w:r/>
          </w:p>
          <w:p>
            <w:pPr>
              <w:pStyle w:val="815"/>
              <w:jc w:val="center"/>
              <w:spacing w:beforeAutospacing="0" w:afterAutospacing="0" w:line="0" w:lineRule="atLeast"/>
              <w:rPr>
                <w:rFonts w:cs="宋体"/>
              </w:rPr>
            </w:pPr>
            <w:r>
              <w:rPr>
                <w:rFonts w:hint="eastAsia" w:cs="宋体"/>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w:t>
            </w:r>
            <w:r/>
          </w:p>
          <w:p>
            <w:pPr>
              <w:pStyle w:val="815"/>
              <w:jc w:val="center"/>
              <w:spacing w:beforeAutospacing="0" w:afterAutospacing="0" w:line="0" w:lineRule="atLeast"/>
              <w:rPr>
                <w:rFonts w:cs="宋体"/>
              </w:rPr>
            </w:pPr>
            <w:r>
              <w:rPr>
                <w:rFonts w:hint="eastAsia" w:cs="宋体"/>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both"/>
              <w:spacing w:beforeAutospacing="0" w:afterAutospacing="0" w:line="0" w:lineRule="atLeast"/>
              <w:rPr>
                <w:rFonts w:cs="宋体"/>
              </w:rPr>
            </w:pPr>
            <w:r>
              <w:rPr>
                <w:rFonts w:hint="eastAsia" w:cs="宋体"/>
              </w:rPr>
              <w:t xml:space="preserve"> </w:t>
            </w:r>
            <w:r/>
          </w:p>
        </w:tc>
      </w:tr>
    </w:tbl>
    <w:p>
      <w:pPr>
        <w:spacing w:line="800" w:lineRule="exact"/>
        <w:rPr>
          <w:rFonts w:ascii="宋体"/>
          <w:sz w:val="24"/>
        </w:rPr>
      </w:pPr>
      <w:r>
        <w:rPr>
          <w:rFonts w:hint="eastAsia" w:ascii="宋体" w:hAnsi="宋体"/>
          <w:b/>
          <w:sz w:val="24"/>
        </w:rPr>
        <w:t xml:space="preserve">法定代表人或授权代表签字：</w:t>
      </w:r>
      <w:r/>
    </w:p>
    <w:p>
      <w:pPr>
        <w:ind w:firstLine="480"/>
        <w:spacing w:line="500" w:lineRule="exact"/>
        <w:rPr>
          <w:rFonts w:ascii="宋体" w:hAnsi="宋体"/>
          <w:sz w:val="24"/>
        </w:rPr>
      </w:pPr>
      <w:r>
        <w:rPr>
          <w:rFonts w:hint="eastAsia" w:ascii="宋体" w:hAnsi="宋体"/>
          <w:sz w:val="24"/>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pStyle w:val="820"/>
        <w:ind w:firstLine="723"/>
        <w:rPr>
          <w:b/>
          <w:sz w:val="36"/>
          <w:szCs w:val="36"/>
        </w:rPr>
      </w:pPr>
      <w:r>
        <w:rPr>
          <w:b/>
          <w:sz w:val="36"/>
          <w:szCs w:val="36"/>
        </w:rPr>
      </w:r>
      <w:r/>
    </w:p>
    <w:p>
      <w:pPr>
        <w:pStyle w:val="784"/>
        <w:rPr>
          <w:rFonts w:ascii="宋体" w:hAnsi="宋体"/>
          <w:b/>
          <w:sz w:val="36"/>
          <w:szCs w:val="36"/>
        </w:rPr>
      </w:pPr>
      <w:r>
        <w:rPr>
          <w:rFonts w:ascii="宋体" w:hAnsi="宋体"/>
          <w:b/>
          <w:sz w:val="36"/>
          <w:szCs w:val="36"/>
        </w:rPr>
      </w:r>
      <w:r/>
    </w:p>
    <w:p>
      <w:pPr>
        <w:pStyle w:val="784"/>
        <w:rPr>
          <w:rFonts w:ascii="宋体" w:hAnsi="宋体"/>
          <w:b/>
          <w:sz w:val="36"/>
          <w:szCs w:val="36"/>
        </w:rPr>
      </w:pPr>
      <w:r>
        <w:rPr>
          <w:rFonts w:ascii="宋体" w:hAnsi="宋体"/>
          <w:b/>
          <w:sz w:val="36"/>
          <w:szCs w:val="36"/>
        </w:rPr>
      </w:r>
      <w:r/>
    </w:p>
    <w:p>
      <w:pPr>
        <w:pStyle w:val="784"/>
        <w:rPr>
          <w:rFonts w:ascii="宋体" w:hAnsi="宋体"/>
          <w:b/>
          <w:sz w:val="36"/>
          <w:szCs w:val="36"/>
        </w:rPr>
      </w:pPr>
      <w:r>
        <w:rPr>
          <w:rFonts w:ascii="宋体" w:hAnsi="宋体"/>
          <w:b/>
          <w:sz w:val="36"/>
          <w:szCs w:val="36"/>
        </w:rPr>
      </w:r>
      <w:r/>
    </w:p>
    <w:p>
      <w:pPr>
        <w:pStyle w:val="815"/>
        <w:jc w:val="center"/>
        <w:spacing w:beforeAutospacing="0" w:afterAutospacing="0"/>
        <w:rPr>
          <w:rFonts w:ascii="黑体" w:eastAsia="黑体" w:cs="黑体"/>
          <w:iCs/>
          <w:sz w:val="32"/>
          <w:szCs w:val="32"/>
        </w:rPr>
      </w:pPr>
      <w:r/>
      <w:bookmarkStart w:id="153" w:name="_Toc462564146"/>
      <w:r>
        <w:rPr>
          <w:rFonts w:hint="eastAsia" w:ascii="黑体" w:eastAsia="黑体" w:cs="黑体"/>
          <w:iCs/>
          <w:sz w:val="32"/>
          <w:szCs w:val="32"/>
        </w:rPr>
        <w:t xml:space="preserve">十</w:t>
      </w:r>
      <w:r>
        <w:rPr>
          <w:rFonts w:hint="eastAsia" w:ascii="黑体" w:eastAsia="黑体" w:cs="黑体"/>
          <w:iCs/>
          <w:sz w:val="32"/>
          <w:szCs w:val="32"/>
          <w:lang w:eastAsia="zh-CN"/>
        </w:rPr>
        <w:t xml:space="preserve">三</w:t>
      </w:r>
      <w:r>
        <w:rPr>
          <w:rFonts w:hint="eastAsia" w:ascii="黑体" w:eastAsia="黑体" w:cs="黑体"/>
          <w:iCs/>
          <w:sz w:val="32"/>
          <w:szCs w:val="32"/>
        </w:rPr>
        <w:t xml:space="preserve">、技术参数响应及偏离表</w:t>
      </w:r>
      <w:r/>
    </w:p>
    <w:p>
      <w:pPr>
        <w:jc w:val="center"/>
        <w:rPr>
          <w:rFonts w:ascii="宋体" w:hAnsi="宋体"/>
          <w:sz w:val="24"/>
        </w:rPr>
      </w:pPr>
      <w:r>
        <w:rPr>
          <w:rFonts w:ascii="宋体" w:hAnsi="宋体"/>
          <w:sz w:val="24"/>
        </w:rPr>
      </w:r>
      <w:r/>
    </w:p>
    <w:tbl>
      <w:tblPr>
        <w:tblStyle w:val="78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rPr>
                <w:rFonts w:hint="eastAsia" w:cs="宋体"/>
              </w:rPr>
              <w:t xml:space="preserve">证明</w:t>
            </w:r>
            <w:r/>
          </w:p>
          <w:p>
            <w:pPr>
              <w:pStyle w:val="815"/>
              <w:jc w:val="center"/>
              <w:spacing w:beforeAutospacing="0" w:afterAutospacing="0"/>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rPr>
                <w:rFonts w:hint="eastAsia"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bl>
    <w:p>
      <w:pPr>
        <w:pStyle w:val="815"/>
        <w:jc w:val="both"/>
        <w:spacing w:beforeAutospacing="0" w:afterAutospacing="0"/>
      </w:pPr>
      <w:r>
        <w:rPr>
          <w:rFonts w:hint="eastAsia" w:cs="宋体"/>
        </w:rPr>
        <w:t xml:space="preserve">注： 行数不够，可自行添加。</w:t>
      </w:r>
      <w:r/>
    </w:p>
    <w:p>
      <w:pPr>
        <w:ind w:left="480"/>
        <w:spacing w:line="360" w:lineRule="auto"/>
        <w:rPr>
          <w:rFonts w:ascii="宋体" w:hAnsi="宋体"/>
          <w:bCs/>
          <w:sz w:val="24"/>
        </w:rPr>
      </w:pPr>
      <w:r>
        <w:rPr>
          <w:rFonts w:ascii="宋体" w:hAnsi="宋体"/>
          <w:bCs/>
          <w:sz w:val="24"/>
        </w:rPr>
      </w:r>
      <w:r/>
    </w:p>
    <w:p>
      <w:pPr>
        <w:spacing w:before="50" w:after="50"/>
        <w:rPr>
          <w:rFonts w:ascii="黑体" w:eastAsia="黑体"/>
          <w:sz w:val="32"/>
          <w:szCs w:val="32"/>
        </w:rPr>
      </w:pPr>
      <w:r>
        <w:rPr>
          <w:rFonts w:ascii="黑体" w:eastAsia="黑体"/>
          <w:sz w:val="32"/>
          <w:szCs w:val="32"/>
        </w:rPr>
      </w:r>
      <w:r/>
    </w:p>
    <w:p>
      <w:pPr>
        <w:pStyle w:val="819"/>
        <w:ind w:firstLine="640"/>
        <w:rPr>
          <w:rFonts w:ascii="黑体" w:eastAsia="黑体"/>
          <w:sz w:val="32"/>
          <w:szCs w:val="32"/>
        </w:rPr>
      </w:pPr>
      <w:r>
        <w:rPr>
          <w:rFonts w:ascii="黑体" w:eastAsia="黑体"/>
          <w:sz w:val="32"/>
          <w:szCs w:val="32"/>
        </w:rPr>
      </w:r>
      <w:r/>
    </w:p>
    <w:p>
      <w:pPr>
        <w:pStyle w:val="807"/>
      </w:pPr>
      <w:r/>
      <w:r/>
    </w:p>
    <w:p>
      <w:r/>
      <w:r/>
    </w:p>
    <w:p>
      <w:pPr>
        <w:pStyle w:val="819"/>
      </w:pPr>
      <w:r/>
      <w:r/>
    </w:p>
    <w:p>
      <w:pPr>
        <w:pStyle w:val="807"/>
      </w:pPr>
      <w:r/>
      <w:r/>
    </w:p>
    <w:p>
      <w:r/>
      <w:r/>
    </w:p>
    <w:p>
      <w:pPr>
        <w:pStyle w:val="819"/>
      </w:pPr>
      <w:r/>
      <w:r/>
    </w:p>
    <w:p>
      <w:pPr>
        <w:pStyle w:val="807"/>
      </w:pPr>
      <w:r/>
      <w:r/>
    </w:p>
    <w:p>
      <w:r/>
      <w:r/>
    </w:p>
    <w:p>
      <w:r/>
      <w:r/>
    </w:p>
    <w:p>
      <w:r/>
      <w:r/>
    </w:p>
    <w:p>
      <w:r/>
      <w:r/>
    </w:p>
    <w:p>
      <w:r/>
      <w:r/>
    </w:p>
    <w:p>
      <w:r/>
      <w:r/>
    </w:p>
    <w:p>
      <w:r/>
      <w:r/>
    </w:p>
    <w:p>
      <w:r/>
      <w:r/>
    </w:p>
    <w:p>
      <w:pPr>
        <w:pStyle w:val="819"/>
        <w:ind w:firstLine="0"/>
      </w:pPr>
      <w:r/>
      <w:r/>
    </w:p>
    <w:p>
      <w:pPr>
        <w:jc w:val="center"/>
        <w:spacing w:before="50" w:after="50"/>
        <w:rPr>
          <w:rFonts w:ascii="宋体" w:hAnsi="宋体"/>
          <w:sz w:val="24"/>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四</w:t>
      </w:r>
      <w:r>
        <w:rPr>
          <w:rFonts w:hint="eastAsia" w:ascii="黑体" w:hAnsi="宋体" w:eastAsia="黑体" w:cs="黑体"/>
          <w:iCs/>
          <w:sz w:val="32"/>
          <w:szCs w:val="32"/>
        </w:rPr>
        <w:t xml:space="preserve">、商务要求响应及偏离表</w:t>
      </w:r>
      <w:r>
        <w:rPr>
          <w:rFonts w:hint="eastAsia" w:ascii="黑体" w:eastAsia="黑体"/>
          <w:sz w:val="32"/>
          <w:szCs w:val="32"/>
        </w:rPr>
        <w:t xml:space="preserve">   </w:t>
      </w:r>
      <w:r>
        <w:rPr>
          <w:rFonts w:hint="eastAsia" w:ascii="宋体" w:hAnsi="宋体"/>
          <w:sz w:val="24"/>
        </w:rPr>
        <w:t xml:space="preserve"> </w:t>
      </w:r>
      <w:r/>
    </w:p>
    <w:tbl>
      <w:tblPr>
        <w:tblStyle w:val="78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rPr>
                <w:rFonts w:hint="eastAsia" w:cs="宋体"/>
              </w:rPr>
              <w:t xml:space="preserve">证明</w:t>
            </w:r>
            <w:r/>
          </w:p>
          <w:p>
            <w:pPr>
              <w:pStyle w:val="815"/>
              <w:jc w:val="center"/>
              <w:spacing w:beforeAutospacing="0" w:afterAutospacing="0"/>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bl>
    <w:p>
      <w:pPr>
        <w:pStyle w:val="815"/>
        <w:jc w:val="both"/>
        <w:spacing w:beforeAutospacing="0" w:afterAutospacing="0"/>
      </w:pPr>
      <w:r>
        <w:rPr>
          <w:rFonts w:hint="eastAsia" w:cs="宋体"/>
        </w:rPr>
        <w:t xml:space="preserve">注： 行数不够，可自行添加。</w:t>
      </w:r>
      <w:r/>
    </w:p>
    <w:p>
      <w:pPr>
        <w:ind w:firstLine="723"/>
        <w:jc w:val="center"/>
        <w:spacing w:line="500" w:lineRule="exact"/>
        <w:rPr>
          <w:rFonts w:ascii="宋体" w:hAnsi="宋体"/>
          <w:b/>
          <w:sz w:val="36"/>
          <w:szCs w:val="36"/>
        </w:rPr>
      </w:pPr>
      <w:r>
        <w:rPr>
          <w:rFonts w:ascii="宋体" w:hAnsi="宋体"/>
          <w:b/>
          <w:sz w:val="36"/>
          <w:szCs w:val="36"/>
        </w:rPr>
      </w:r>
      <w:r/>
    </w:p>
    <w:p>
      <w:pPr>
        <w:ind w:firstLine="723"/>
        <w:jc w:val="center"/>
        <w:spacing w:line="500" w:lineRule="exact"/>
        <w:rPr>
          <w:rFonts w:ascii="宋体" w:hAnsi="宋体"/>
          <w:b/>
          <w:sz w:val="36"/>
          <w:szCs w:val="36"/>
        </w:rPr>
      </w:pPr>
      <w:r>
        <w:rPr>
          <w:rFonts w:ascii="宋体" w:hAnsi="宋体"/>
          <w:b/>
          <w:sz w:val="36"/>
          <w:szCs w:val="36"/>
        </w:rPr>
      </w:r>
      <w:r/>
    </w:p>
    <w:p>
      <w:pPr>
        <w:pStyle w:val="819"/>
        <w:ind w:firstLine="723"/>
        <w:rPr>
          <w:rFonts w:ascii="宋体" w:hAnsi="宋体"/>
          <w:b/>
          <w:sz w:val="36"/>
          <w:szCs w:val="36"/>
        </w:rPr>
      </w:pPr>
      <w:r>
        <w:rPr>
          <w:rFonts w:ascii="宋体" w:hAnsi="宋体"/>
          <w:b/>
          <w:sz w:val="36"/>
          <w:szCs w:val="36"/>
        </w:rPr>
      </w:r>
      <w:r/>
    </w:p>
    <w:p>
      <w:pPr>
        <w:pStyle w:val="80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19"/>
        <w:ind w:firstLine="723"/>
        <w:rPr>
          <w:rFonts w:ascii="宋体" w:hAnsi="宋体"/>
          <w:b/>
          <w:sz w:val="36"/>
          <w:szCs w:val="36"/>
        </w:rPr>
      </w:pPr>
      <w:r>
        <w:rPr>
          <w:rFonts w:ascii="宋体" w:hAnsi="宋体"/>
          <w:b/>
          <w:sz w:val="36"/>
          <w:szCs w:val="36"/>
        </w:rPr>
      </w:r>
      <w:r/>
    </w:p>
    <w:p>
      <w:pPr>
        <w:pStyle w:val="80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bookmarkEnd w:id="153"/>
      <w:r/>
      <w:r/>
    </w:p>
    <w:p>
      <w:pPr>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19"/>
        <w:rPr>
          <w:rFonts w:ascii="宋体" w:hAnsi="宋体"/>
          <w:b/>
          <w:sz w:val="36"/>
          <w:szCs w:val="36"/>
        </w:rPr>
      </w:pPr>
      <w:r>
        <w:rPr>
          <w:rFonts w:ascii="宋体" w:hAnsi="宋体"/>
          <w:b/>
          <w:sz w:val="36"/>
          <w:szCs w:val="36"/>
        </w:rPr>
      </w:r>
      <w:r/>
    </w:p>
    <w:p>
      <w:pPr>
        <w:pStyle w:val="80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19"/>
      </w:pPr>
      <w:r/>
      <w:r/>
    </w:p>
    <w:p>
      <w:pPr>
        <w:jc w:val="center"/>
        <w:spacing w:before="50" w:after="50"/>
        <w:rPr>
          <w:rFonts w:ascii="黑体" w:hAnsi="宋体" w:eastAsia="黑体" w:cs="黑体"/>
          <w:iCs/>
          <w:sz w:val="32"/>
          <w:szCs w:val="32"/>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五</w:t>
      </w:r>
      <w:r>
        <w:rPr>
          <w:rFonts w:hint="eastAsia" w:ascii="黑体" w:hAnsi="宋体" w:eastAsia="黑体" w:cs="黑体"/>
          <w:iCs/>
          <w:sz w:val="32"/>
          <w:szCs w:val="32"/>
        </w:rPr>
        <w:t xml:space="preserve">、开标一览表</w:t>
      </w:r>
      <w:r/>
    </w:p>
    <w:p>
      <w:pPr>
        <w:pStyle w:val="815"/>
      </w:pPr>
      <w:r>
        <w:t xml:space="preserve">项目编号：</w:t>
      </w:r>
      <w:r>
        <w:rPr>
          <w:rFonts w:ascii="宋体" w:hAnsi="宋体" w:eastAsia="宋体" w:cs="Times New Roman"/>
          <w:sz w:val="24"/>
          <w:szCs w:val="24"/>
          <w:lang w:val="en-US" w:eastAsia="zh-CN" w:bidi="ar-SA"/>
        </w:rPr>
        <w:t xml:space="preserve">JSZC-320900-RHHH-G2026-0024</w:t>
      </w:r>
      <w:r>
        <w:t xml:space="preserve"> </w:t>
      </w:r>
      <w:r/>
    </w:p>
    <w:p>
      <w:pPr>
        <w:pStyle w:val="815"/>
      </w:pPr>
      <w:r>
        <w:t xml:space="preserve">货币单位：人民币元</w:t>
      </w:r>
      <w:r/>
    </w:p>
    <w:p>
      <w:pPr>
        <w:pStyle w:val="815"/>
      </w:pPr>
      <w:r>
        <w:t xml:space="preserve"> </w:t>
      </w:r>
      <w:r/>
    </w:p>
    <w:tbl>
      <w:tblPr>
        <w:tblStyle w:val="78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shd w:val="clear" w:color="auto" w:fill="auto"/>
            <w:tcW w:w="2892" w:type="dxa"/>
            <w:vAlign w:val="center"/>
            <w:textDirection w:val="lrTb"/>
            <w:noWrap w:val="false"/>
          </w:tcPr>
          <w:p>
            <w:pPr>
              <w:pStyle w:val="815"/>
            </w:pPr>
            <w:r>
              <w:t xml:space="preserve">项目名称</w:t>
            </w:r>
            <w:r/>
          </w:p>
        </w:tc>
        <w:tc>
          <w:tcPr>
            <w:shd w:val="clear" w:color="auto" w:fill="auto"/>
            <w:tcW w:w="2700" w:type="dxa"/>
            <w:vAlign w:val="center"/>
            <w:textDirection w:val="lrTb"/>
            <w:noWrap w:val="false"/>
          </w:tcPr>
          <w:p>
            <w:pPr>
              <w:pStyle w:val="815"/>
            </w:pPr>
            <w:r>
              <w:t xml:space="preserve">项目内容</w:t>
            </w:r>
            <w:r/>
          </w:p>
        </w:tc>
        <w:tc>
          <w:tcPr>
            <w:shd w:val="clear" w:color="auto" w:fill="auto"/>
            <w:tcW w:w="3408" w:type="dxa"/>
            <w:vAlign w:val="center"/>
            <w:textDirection w:val="lrTb"/>
            <w:noWrap w:val="false"/>
          </w:tcPr>
          <w:p>
            <w:pPr>
              <w:pStyle w:val="815"/>
            </w:pPr>
            <w:r>
              <w:t xml:space="preserve">总价（小写）</w:t>
            </w:r>
            <w:r/>
          </w:p>
        </w:tc>
      </w:tr>
      <w:tr>
        <w:trPr>
          <w:tblCellSpacing w:w="15" w:type="dxa"/>
        </w:trPr>
        <w:tc>
          <w:tcPr>
            <w:shd w:val="clear" w:color="auto" w:fill="auto"/>
            <w:tcW w:w="2892" w:type="dxa"/>
            <w:vAlign w:val="center"/>
            <w:textDirection w:val="lrTb"/>
            <w:noWrap w:val="false"/>
          </w:tcPr>
          <w:p>
            <w:pPr>
              <w:jc w:val="left"/>
              <w:widowControl/>
            </w:pPr>
            <w:r>
              <w:rPr>
                <w:rFonts w:hint="eastAsia" w:ascii="宋体" w:hAnsi="宋体" w:cs="宋体"/>
                <w:sz w:val="24"/>
                <w:lang w:bidi="ar"/>
              </w:rPr>
              <w:t xml:space="preserve">2024-2026年度盐城市区及建制镇范围内公示地价体系更新工作评估</w:t>
            </w:r>
            <w:r>
              <w:rPr>
                <w:rFonts w:ascii="宋体" w:hAnsi="宋体" w:cs="宋体"/>
                <w:sz w:val="24"/>
                <w:lang w:bidi="ar"/>
              </w:rPr>
              <w:t xml:space="preserve">  </w:t>
            </w:r>
            <w:r/>
          </w:p>
        </w:tc>
        <w:tc>
          <w:tcPr>
            <w:shd w:val="clear" w:color="auto" w:fill="auto"/>
            <w:tcW w:w="2700" w:type="dxa"/>
            <w:vAlign w:val="center"/>
            <w:textDirection w:val="lrTb"/>
            <w:noWrap w:val="false"/>
          </w:tcPr>
          <w:p>
            <w:pPr>
              <w:pStyle w:val="815"/>
            </w:pPr>
            <w:r>
              <w:t xml:space="preserve">详见投标文件</w:t>
            </w:r>
            <w:r/>
          </w:p>
        </w:tc>
        <w:tc>
          <w:tcPr>
            <w:shd w:val="clear" w:color="auto" w:fill="auto"/>
            <w:tcW w:w="3408" w:type="dxa"/>
            <w:vAlign w:val="center"/>
            <w:textDirection w:val="lrTb"/>
            <w:noWrap w:val="false"/>
          </w:tcPr>
          <w:p>
            <w:pPr>
              <w:pStyle w:val="815"/>
            </w:pPr>
            <w:r>
              <mc:AlternateContent>
                <mc:Choice Requires="wpg">
                  <w:drawing>
                    <wp:inline xmlns:wp="http://schemas.openxmlformats.org/drawingml/2006/wordprocessingDrawing" distT="0" distB="0" distL="0" distR="0">
                      <wp:extent cx="635" cy="0"/>
                      <wp:effectExtent l="0" t="4445" r="0" b="5080"/>
                      <wp:docPr id="4"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t xml:space="preserve">   元</w:t>
            </w:r>
            <w:r/>
          </w:p>
        </w:tc>
      </w:tr>
      <w:tr>
        <w:trPr>
          <w:tblCellSpacing w:w="15" w:type="dxa"/>
        </w:trPr>
        <w:tc>
          <w:tcPr>
            <w:shd w:val="clear" w:color="auto" w:fill="auto"/>
            <w:tcW w:w="2892" w:type="dxa"/>
            <w:vAlign w:val="center"/>
            <w:textDirection w:val="lrTb"/>
            <w:noWrap w:val="false"/>
          </w:tcPr>
          <w:p>
            <w:pPr>
              <w:pStyle w:val="815"/>
            </w:pPr>
            <w:r>
              <w:t xml:space="preserve">总价（大写）：</w:t>
            </w:r>
            <w:r/>
          </w:p>
        </w:tc>
        <w:tc>
          <w:tcPr>
            <w:gridSpan w:val="2"/>
            <w:shd w:val="clear" w:color="auto" w:fill="auto"/>
            <w:tcW w:w="6096" w:type="dxa"/>
            <w:vAlign w:val="center"/>
            <w:textDirection w:val="lrTb"/>
            <w:noWrap w:val="false"/>
          </w:tcPr>
          <w:p>
            <w:pPr>
              <w:pStyle w:val="815"/>
            </w:pPr>
            <w:r>
              <w:t xml:space="preserve">金额大写  </w:t>
            </w:r>
            <w:r/>
          </w:p>
        </w:tc>
      </w:tr>
    </w:tbl>
    <w:p>
      <w:pPr>
        <w:pStyle w:val="815"/>
      </w:pPr>
      <w:r>
        <w:t xml:space="preserve">投标人公章：                               （电子签章）</w:t>
      </w:r>
      <w:r/>
    </w:p>
    <w:p>
      <w:pPr>
        <w:pStyle w:val="815"/>
        <w:jc w:val="right"/>
      </w:pPr>
      <w:r>
        <w:t xml:space="preserve"> </w:t>
      </w:r>
      <w:r/>
    </w:p>
    <w:p>
      <w:pPr>
        <w:pStyle w:val="815"/>
        <w:jc w:val="right"/>
      </w:pPr>
      <w:r>
        <w:t xml:space="preserve">日期：</w:t>
      </w:r>
      <w:r>
        <mc:AlternateContent>
          <mc:Choice Requires="wpg">
            <w:drawing>
              <wp:inline xmlns:wp="http://schemas.openxmlformats.org/drawingml/2006/wordprocessingDrawing" distT="0" distB="0" distL="0" distR="0">
                <wp:extent cx="635" cy="0"/>
                <wp:effectExtent l="0" t="4445" r="0" b="5080"/>
                <wp:docPr id="5"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t xml:space="preserve"> 年</w:t>
      </w:r>
      <w:r>
        <mc:AlternateContent>
          <mc:Choice Requires="wpg">
            <w:drawing>
              <wp:inline xmlns:wp="http://schemas.openxmlformats.org/drawingml/2006/wordprocessingDrawing" distT="0" distB="0" distL="0" distR="0">
                <wp:extent cx="635" cy="0"/>
                <wp:effectExtent l="0" t="4445" r="0" b="5080"/>
                <wp:docPr id="6"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t xml:space="preserve"> 月</w:t>
      </w:r>
      <w:r>
        <mc:AlternateContent>
          <mc:Choice Requires="wpg">
            <w:drawing>
              <wp:inline xmlns:wp="http://schemas.openxmlformats.org/drawingml/2006/wordprocessingDrawing" distT="0" distB="0" distL="0" distR="0">
                <wp:extent cx="635" cy="0"/>
                <wp:effectExtent l="0" t="4445" r="0" b="5080"/>
                <wp:docPr id="7" name="矩形 7"/>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t xml:space="preserve"> 日</w:t>
      </w:r>
      <w:r/>
    </w:p>
    <w:p>
      <w:pPr>
        <w:pStyle w:val="815"/>
      </w:pPr>
      <w:r>
        <w:t xml:space="preserve"> </w:t>
      </w:r>
      <w:r/>
    </w:p>
    <w:p>
      <w:pPr>
        <w:pStyle w:val="815"/>
        <w:jc w:val="both"/>
        <w:spacing w:beforeAutospacing="0" w:afterAutospacing="0"/>
      </w:pPr>
      <w:r>
        <w:t xml:space="preserve"> </w:t>
      </w:r>
      <w:r/>
    </w:p>
    <w:p>
      <w:pPr>
        <w:pStyle w:val="815"/>
        <w:jc w:val="center"/>
        <w:spacing w:beforeAutospacing="0" w:afterAutospacing="0"/>
        <w:rPr>
          <w:b/>
          <w:sz w:val="32"/>
          <w:szCs w:val="32"/>
        </w:rPr>
      </w:pPr>
      <w:r>
        <w:rPr>
          <w:b/>
          <w:sz w:val="32"/>
          <w:szCs w:val="32"/>
        </w:rPr>
      </w:r>
      <w:r/>
    </w:p>
    <w:p>
      <w:pPr>
        <w:pStyle w:val="815"/>
        <w:spacing w:beforeAutospacing="0" w:afterAutospacing="0"/>
        <w:rPr>
          <w:b/>
          <w:sz w:val="32"/>
          <w:szCs w:val="32"/>
        </w:rPr>
      </w:pPr>
      <w:r>
        <w:rPr>
          <w:b/>
          <w:sz w:val="32"/>
          <w:szCs w:val="32"/>
        </w:rPr>
      </w:r>
      <w:r/>
    </w:p>
    <w:p>
      <w:pPr>
        <w:jc w:val="center"/>
        <w:spacing w:before="50" w:after="50"/>
        <w:widowControl/>
      </w:pPr>
      <w:r>
        <w:tab/>
      </w:r>
      <w:r/>
    </w:p>
    <w:p>
      <w:pPr>
        <w:pStyle w:val="1051"/>
        <w:ind w:firstLine="420"/>
      </w:pPr>
      <w:r>
        <w:br w:type="page" w:clear="all"/>
      </w:r>
      <w:r/>
    </w:p>
    <w:p>
      <w:pPr>
        <w:jc w:val="center"/>
        <w:spacing w:before="50" w:after="50"/>
        <w:rPr>
          <w:rFonts w:ascii="黑体" w:hAnsi="宋体" w:eastAsia="黑体" w:cs="黑体"/>
          <w:iCs/>
          <w:sz w:val="32"/>
          <w:szCs w:val="32"/>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六</w:t>
      </w:r>
      <w:r>
        <w:rPr>
          <w:rFonts w:hint="eastAsia" w:ascii="黑体" w:hAnsi="宋体" w:eastAsia="黑体" w:cs="黑体"/>
          <w:iCs/>
          <w:sz w:val="32"/>
          <w:szCs w:val="32"/>
        </w:rPr>
        <w:t xml:space="preserve">、技术方案等</w:t>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rFonts w:hint="eastAsia"/>
          <w:b/>
          <w:sz w:val="32"/>
          <w:szCs w:val="32"/>
        </w:rPr>
        <w:t xml:space="preserve">（详见评标办法部分的要求）</w:t>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b/>
          <w:sz w:val="32"/>
          <w:szCs w:val="32"/>
        </w:rPr>
      </w:pPr>
      <w:r>
        <w:rPr>
          <w:rFonts w:hint="eastAsia" w:ascii="黑体" w:eastAsia="黑体" w:cs="黑体"/>
          <w:iCs/>
          <w:sz w:val="32"/>
          <w:szCs w:val="32"/>
        </w:rPr>
        <w:t xml:space="preserve">十</w:t>
      </w:r>
      <w:r>
        <w:rPr>
          <w:rFonts w:hint="eastAsia" w:ascii="黑体" w:eastAsia="黑体" w:cs="黑体"/>
          <w:iCs/>
          <w:sz w:val="32"/>
          <w:szCs w:val="32"/>
          <w:lang w:val="en-US" w:eastAsia="zh-CN"/>
        </w:rPr>
        <w:t xml:space="preserve">七</w:t>
      </w:r>
      <w:r>
        <w:rPr>
          <w:rFonts w:hint="eastAsia" w:ascii="黑体" w:eastAsia="黑体" w:cs="黑体"/>
          <w:iCs/>
          <w:sz w:val="32"/>
          <w:szCs w:val="32"/>
        </w:rPr>
        <w:t xml:space="preserve">、盐城市政府采购事前信用承诺书</w:t>
      </w:r>
      <w:r>
        <w:rPr>
          <w:rFonts w:hint="eastAsia"/>
          <w:b/>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（八）本人已认真阅读了上述承诺，并向本单位员工做了宣传教育。</w:t>
      </w:r>
      <w:r/>
    </w:p>
    <w:p>
      <w:pPr>
        <w:ind w:firstLine="240"/>
        <w:jc w:val="left"/>
        <w:spacing w:line="360" w:lineRule="auto"/>
        <w:widowControl/>
        <w:rPr>
          <w:rFonts w:ascii="宋体" w:hAnsi="宋体"/>
          <w:sz w:val="24"/>
        </w:rPr>
      </w:pPr>
      <w:r>
        <w:rPr>
          <w:rFonts w:ascii="宋体" w:hAnsi="宋体"/>
          <w:sz w:val="24"/>
        </w:rPr>
      </w:r>
      <w:r/>
    </w:p>
    <w:p>
      <w:pPr>
        <w:pStyle w:val="1051"/>
        <w:ind w:firstLine="420"/>
      </w:pPr>
      <w:r/>
      <w:r/>
    </w:p>
    <w:p>
      <w:pPr>
        <w:jc w:val="left"/>
        <w:spacing w:line="360" w:lineRule="auto"/>
        <w:widowControl/>
        <w:rPr>
          <w:rFonts w:ascii="宋体" w:hAnsi="宋体"/>
          <w:sz w:val="24"/>
        </w:rPr>
      </w:pPr>
      <w:r>
        <w:rPr>
          <w:rFonts w:hint="eastAsia" w:ascii="宋体" w:hAnsi="宋体"/>
          <w:sz w:val="24"/>
        </w:rPr>
        <w:t xml:space="preserve">                                法定代表人签名：</w:t>
      </w:r>
      <w:r/>
    </w:p>
    <w:p>
      <w:pPr>
        <w:jc w:val="center"/>
        <w:spacing w:line="360" w:lineRule="auto"/>
        <w:widowControl/>
        <w:rPr>
          <w:rFonts w:ascii="宋体" w:hAnsi="宋体"/>
          <w:sz w:val="24"/>
        </w:rPr>
      </w:pPr>
      <w:r>
        <w:rPr>
          <w:rFonts w:hint="eastAsia" w:ascii="宋体" w:hAnsi="宋体"/>
          <w:sz w:val="24"/>
        </w:rPr>
        <w:t xml:space="preserve">                   单位名称（盖章）：</w:t>
      </w:r>
      <w:r/>
    </w:p>
    <w:p>
      <w:pPr>
        <w:jc w:val="center"/>
        <w:spacing w:line="360" w:lineRule="auto"/>
        <w:widowControl/>
        <w:rPr>
          <w:rFonts w:ascii="宋体" w:hAnsi="宋体"/>
          <w:sz w:val="24"/>
        </w:rPr>
      </w:pPr>
      <w:r>
        <w:rPr>
          <w:rFonts w:hint="eastAsia" w:ascii="宋体" w:hAnsi="宋体"/>
          <w:sz w:val="24"/>
        </w:rPr>
        <w:t xml:space="preserve">                      年 月 日</w:t>
      </w:r>
      <w:r/>
    </w:p>
    <w:p>
      <w:pPr>
        <w:jc w:val="left"/>
        <w:widowControl/>
        <w:rPr>
          <w:rFonts w:ascii="宋体" w:hAnsi="宋体"/>
          <w:b/>
          <w:sz w:val="32"/>
          <w:szCs w:val="32"/>
        </w:rPr>
      </w:pPr>
      <w:r/>
      <w:bookmarkStart w:id="154" w:name="_Hlk132197618"/>
      <w:r>
        <w:rPr>
          <w:rFonts w:hint="eastAsia" w:ascii="宋体" w:hAnsi="宋体"/>
          <w:b/>
          <w:sz w:val="32"/>
          <w:szCs w:val="32"/>
        </w:rPr>
        <w:br w:type="page" w:clear="all"/>
      </w:r>
      <w:r/>
    </w:p>
    <w:p>
      <w:pPr>
        <w:jc w:val="center"/>
        <w:spacing w:after="240" w:line="560" w:lineRule="exact"/>
        <w:rPr>
          <w:rFonts w:ascii="黑体" w:hAnsi="宋体" w:eastAsia="黑体" w:cs="黑体"/>
          <w:iCs/>
          <w:sz w:val="32"/>
          <w:szCs w:val="32"/>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八</w:t>
      </w:r>
      <w:r>
        <w:rPr>
          <w:rFonts w:hint="eastAsia" w:ascii="黑体" w:hAnsi="宋体" w:eastAsia="黑体" w:cs="黑体"/>
          <w:iCs/>
          <w:sz w:val="32"/>
          <w:szCs w:val="32"/>
        </w:rPr>
        <w:t xml:space="preserve">、人员配备一览表</w:t>
      </w:r>
      <w:bookmarkEnd w:id="154"/>
      <w:r/>
      <w:r/>
    </w:p>
    <w:tbl>
      <w:tblPr>
        <w:tblStyle w:val="781"/>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ascii="宋体" w:hAnsi="宋体"/>
                <w:sz w:val="24"/>
              </w:rPr>
            </w:pPr>
            <w:r>
              <w:rPr>
                <w:rFonts w:hint="eastAsia" w:ascii="宋体" w:hAnsi="宋体"/>
                <w:sz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ascii="宋体" w:hAnsi="宋体"/>
                <w:sz w:val="24"/>
              </w:rPr>
            </w:pPr>
            <w:r>
              <w:rPr>
                <w:rFonts w:hint="eastAsia" w:ascii="宋体" w:hAnsi="宋体"/>
                <w:sz w:val="24"/>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rPr>
            </w:pPr>
            <w:r>
              <w:rPr>
                <w:rFonts w:hint="eastAsia" w:ascii="宋体" w:hAnsi="宋体" w:cs="Courier New"/>
                <w:sz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sz w:val="24"/>
              </w:rPr>
            </w:pPr>
            <w:r>
              <w:rPr>
                <w:rFonts w:hint="eastAsia" w:ascii="宋体" w:hAnsi="宋体" w:cs="Courier New"/>
                <w:sz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hint="eastAsia" w:ascii="宋体" w:hAnsi="宋体" w:cs="Courier New"/>
                <w:sz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rPr>
            </w:pPr>
            <w:r>
              <w:rPr>
                <w:rFonts w:hint="eastAsia" w:ascii="宋体" w:hAnsi="宋体" w:cs="Courier New"/>
                <w:sz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ascii="宋体" w:hAnsi="宋体" w:cs="Courier New"/>
                <w:sz w:val="24"/>
                <w:szCs w:val="18"/>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rPr>
            </w:pPr>
            <w:r>
              <w:rPr>
                <w:rFonts w:ascii="宋体" w:hAnsi="宋体" w:cs="Courier New"/>
                <w:sz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ascii="宋体" w:hAnsi="宋体" w:cs="Courier New"/>
                <w:sz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rPr>
            </w:pPr>
            <w:r>
              <w:rPr>
                <w:rFonts w:ascii="宋体" w:hAnsi="宋体" w:cs="Courier New"/>
                <w:sz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bl>
    <w:p>
      <w:pPr>
        <w:jc w:val="left"/>
        <w:spacing w:line="500" w:lineRule="exact"/>
        <w:widowControl/>
        <w:rPr>
          <w:rFonts w:ascii="宋体" w:hAnsi="宋体"/>
          <w:sz w:val="24"/>
        </w:rPr>
      </w:pPr>
      <w:r>
        <w:rPr>
          <w:rFonts w:ascii="宋体" w:hAnsi="宋体"/>
          <w:sz w:val="24"/>
        </w:rPr>
      </w:r>
      <w:r/>
    </w:p>
    <w:p>
      <w:pPr>
        <w:jc w:val="left"/>
        <w:spacing w:line="500" w:lineRule="exact"/>
        <w:widowControl/>
        <w:rPr>
          <w:rFonts w:ascii="宋体" w:hAnsi="宋体"/>
          <w:sz w:val="24"/>
        </w:rPr>
      </w:pPr>
      <w:r>
        <w:rPr>
          <w:rFonts w:hint="eastAsia" w:ascii="宋体" w:hAnsi="宋体"/>
          <w:sz w:val="24"/>
        </w:rPr>
        <w:t xml:space="preserve">注：投标人可以根据需要自行拓展本表。</w:t>
      </w:r>
      <w:r/>
    </w:p>
    <w:p>
      <w:pPr>
        <w:spacing w:line="360" w:lineRule="auto"/>
        <w:rPr>
          <w:rFonts w:ascii="宋体" w:hAnsi="宋体"/>
          <w:szCs w:val="20"/>
        </w:rPr>
      </w:pPr>
      <w:r>
        <w:rPr>
          <w:rFonts w:ascii="宋体" w:hAnsi="宋体"/>
          <w:szCs w:val="20"/>
        </w:rPr>
      </w:r>
      <w:r/>
    </w:p>
    <w:p>
      <w:pPr>
        <w:jc w:val="left"/>
        <w:spacing w:line="500" w:lineRule="exact"/>
        <w:widowControl/>
        <w:rPr>
          <w:rFonts w:ascii="宋体" w:hAnsi="宋体"/>
          <w:sz w:val="24"/>
        </w:rPr>
      </w:pPr>
      <w:r>
        <w:rPr>
          <w:rFonts w:hint="eastAsia" w:ascii="宋体" w:hAnsi="宋体"/>
          <w:sz w:val="24"/>
        </w:rPr>
        <w:t xml:space="preserve">投标方：（单位盖章）</w:t>
      </w:r>
      <w:r/>
    </w:p>
    <w:p>
      <w:pPr>
        <w:jc w:val="left"/>
        <w:spacing w:line="500" w:lineRule="exact"/>
        <w:widowControl/>
        <w:rPr>
          <w:rFonts w:ascii="宋体" w:hAnsi="宋体"/>
          <w:sz w:val="24"/>
        </w:rPr>
      </w:pPr>
      <w:r>
        <w:rPr>
          <w:rFonts w:hint="eastAsia" w:ascii="宋体" w:hAnsi="宋体"/>
          <w:sz w:val="24"/>
        </w:rPr>
        <w:t xml:space="preserve">法定代表人或授权委托人：（签字或盖章）</w:t>
      </w:r>
      <w:r/>
    </w:p>
    <w:p>
      <w:pPr>
        <w:jc w:val="left"/>
        <w:spacing w:line="500" w:lineRule="exact"/>
        <w:widowControl/>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jc w:val="left"/>
        <w:spacing w:line="500" w:lineRule="exact"/>
        <w:widowControl/>
        <w:rPr>
          <w:rFonts w:ascii="宋体" w:hAnsi="宋体"/>
          <w:sz w:val="24"/>
        </w:rPr>
      </w:pPr>
      <w:r>
        <w:rPr>
          <w:rFonts w:ascii="宋体" w:hAnsi="宋体"/>
          <w:sz w:val="24"/>
        </w:rPr>
      </w:r>
      <w:r/>
    </w:p>
    <w:p>
      <w:pPr>
        <w:pStyle w:val="1051"/>
        <w:ind w:firstLine="420"/>
        <w:rPr>
          <w:rFonts w:eastAsiaTheme="minorEastAsia"/>
        </w:rPr>
      </w:pPr>
      <w:r>
        <w:rPr>
          <w:rFonts w:eastAsiaTheme="minorEastAsia"/>
        </w:rPr>
      </w:r>
      <w:r/>
    </w:p>
    <w:p>
      <w:r/>
      <w:r/>
    </w:p>
    <w:p>
      <w:pPr>
        <w:jc w:val="left"/>
        <w:widowControl/>
        <w:rPr>
          <w:rFonts w:ascii="宋体" w:eastAsiaTheme="minorEastAsia"/>
          <w:szCs w:val="20"/>
        </w:rPr>
      </w:pPr>
      <w:r>
        <w:rPr>
          <w:rFonts w:eastAsiaTheme="minorEastAsia"/>
        </w:rPr>
        <w:br w:type="page" w:clear="all"/>
      </w:r>
      <w:r/>
    </w:p>
    <w:p>
      <w:pPr>
        <w:pStyle w:val="815"/>
        <w:spacing w:before="0" w:beforeAutospacing="0" w:after="0" w:afterAutospacing="0"/>
        <w:rPr>
          <w:sz w:val="36"/>
          <w:szCs w:val="36"/>
        </w:rPr>
      </w:pPr>
      <w:r>
        <w:rPr>
          <w:rFonts w:hint="eastAsia"/>
          <w:sz w:val="36"/>
          <w:szCs w:val="36"/>
        </w:rPr>
        <w:t xml:space="preserve">十</w:t>
      </w:r>
      <w:r>
        <w:rPr>
          <w:rFonts w:hint="eastAsia"/>
          <w:sz w:val="36"/>
          <w:szCs w:val="36"/>
          <w:lang w:val="en-US" w:eastAsia="zh-CN"/>
        </w:rPr>
        <w:t xml:space="preserve">九</w:t>
      </w:r>
      <w:r>
        <w:rPr>
          <w:rFonts w:hint="eastAsia"/>
          <w:sz w:val="36"/>
          <w:szCs w:val="36"/>
        </w:rPr>
        <w:t xml:space="preserve">、招标文件中规定要求提供的其他证明材料和投标人认为需要提供的其他材料</w:t>
      </w:r>
      <w:r/>
    </w:p>
    <w:p>
      <w:r/>
      <w:r/>
    </w:p>
    <w:p>
      <w:pPr>
        <w:pStyle w:val="1051"/>
        <w:ind w:firstLine="420"/>
        <w:rPr>
          <w:rFonts w:eastAsiaTheme="minorEastAsia"/>
        </w:rPr>
      </w:pPr>
      <w:r>
        <w:rPr>
          <w:rFonts w:eastAsiaTheme="minorEastAsia"/>
        </w:rPr>
      </w:r>
      <w:r/>
    </w:p>
    <w:p>
      <w:r/>
      <w:r/>
    </w:p>
    <w:p>
      <w:pPr>
        <w:pStyle w:val="815"/>
        <w:jc w:val="center"/>
        <w:spacing w:beforeAutospacing="0" w:afterAutospacing="0"/>
      </w:pPr>
      <w:r/>
      <w:r/>
    </w:p>
    <w:p>
      <w:pPr>
        <w:jc w:val="left"/>
        <w:widowControl/>
        <w:rPr>
          <w:rFonts w:ascii="宋体" w:hAnsi="宋体"/>
          <w:b/>
          <w:sz w:val="32"/>
          <w:szCs w:val="32"/>
        </w:rPr>
      </w:pPr>
      <w:r>
        <w:rPr>
          <w:rFonts w:hint="eastAsia"/>
          <w:b/>
          <w:sz w:val="32"/>
          <w:szCs w:val="32"/>
        </w:rPr>
        <w:br w:type="page" w:clear="all"/>
      </w:r>
      <w:r/>
    </w:p>
    <w:p>
      <w:pPr>
        <w:pStyle w:val="815"/>
        <w:jc w:val="center"/>
        <w:spacing w:beforeAutospacing="0" w:afterAutospacing="0"/>
        <w:rPr>
          <w:b/>
          <w:sz w:val="32"/>
          <w:szCs w:val="32"/>
        </w:rPr>
      </w:pPr>
      <w:r>
        <w:rPr>
          <w:rFonts w:hint="eastAsia"/>
          <w:b/>
          <w:sz w:val="32"/>
          <w:szCs w:val="32"/>
        </w:rPr>
        <w:t xml:space="preserve">质疑函范本</w:t>
      </w:r>
      <w:r/>
    </w:p>
    <w:p>
      <w:pPr>
        <w:pStyle w:val="815"/>
        <w:jc w:val="both"/>
        <w:spacing w:before="290" w:beforeAutospacing="0" w:afterAutospacing="0" w:line="360" w:lineRule="auto"/>
      </w:pPr>
      <w:r>
        <w:rPr>
          <w:rFonts w:hint="eastAsia"/>
        </w:rPr>
        <w:t xml:space="preserve">一、质疑供应商基本信息</w:t>
      </w:r>
      <w:r/>
    </w:p>
    <w:p>
      <w:pPr>
        <w:pStyle w:val="815"/>
        <w:jc w:val="both"/>
        <w:spacing w:beforeAutospacing="0" w:afterAutospacing="0"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815"/>
        <w:jc w:val="both"/>
        <w:spacing w:beforeAutospacing="0" w:afterAutospacing="0"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联系电话：</w:t>
      </w:r>
      <w:r>
        <w:rPr>
          <w:rFonts w:hint="eastAsia"/>
          <w:u w:val="single"/>
        </w:rPr>
        <w:t xml:space="preserve">                                           </w:t>
      </w:r>
      <w:r/>
    </w:p>
    <w:p>
      <w:pPr>
        <w:pStyle w:val="815"/>
        <w:jc w:val="both"/>
        <w:spacing w:beforeAutospacing="0" w:afterAutospacing="0"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邮编：</w:t>
      </w:r>
      <w:r>
        <w:rPr>
          <w:rFonts w:hint="eastAsia"/>
          <w:u w:val="single"/>
        </w:rPr>
        <w:t xml:space="preserve">                                </w:t>
      </w:r>
      <w:r/>
    </w:p>
    <w:p>
      <w:pPr>
        <w:pStyle w:val="815"/>
        <w:jc w:val="both"/>
        <w:spacing w:beforeAutospacing="0" w:afterAutospacing="0" w:line="360" w:lineRule="auto"/>
      </w:pPr>
      <w:r>
        <w:rPr>
          <w:rFonts w:hint="eastAsia"/>
        </w:rPr>
        <w:t xml:space="preserve">二、质疑项目基本情况</w:t>
      </w:r>
      <w:r/>
    </w:p>
    <w:p>
      <w:pPr>
        <w:pStyle w:val="815"/>
        <w:jc w:val="both"/>
        <w:spacing w:beforeAutospacing="0" w:afterAutospacing="0" w:line="360" w:lineRule="auto"/>
      </w:pPr>
      <w:r>
        <w:rPr>
          <w:rFonts w:hint="eastAsia"/>
        </w:rPr>
        <w:t xml:space="preserve">质疑项目的名称：</w:t>
      </w:r>
      <w:r>
        <w:rPr>
          <w:rFonts w:hint="eastAsia"/>
          <w:u w:val="single"/>
        </w:rPr>
        <w:t xml:space="preserve">                            </w:t>
      </w:r>
      <w:r/>
    </w:p>
    <w:p>
      <w:pPr>
        <w:pStyle w:val="815"/>
        <w:jc w:val="both"/>
        <w:spacing w:beforeAutospacing="0" w:afterAutospacing="0" w:line="360" w:lineRule="auto"/>
        <w:rPr>
          <w:u w:val="single"/>
        </w:rPr>
      </w:pPr>
      <w:r>
        <w:rPr>
          <w:rFonts w:hint="eastAsia"/>
        </w:rPr>
        <w:t xml:space="preserve">质疑项目的编号：</w:t>
      </w:r>
      <w:r>
        <w:rPr>
          <w:rFonts w:hint="eastAsia"/>
          <w:u w:val="single"/>
        </w:rPr>
        <w:t xml:space="preserve">                          </w:t>
      </w:r>
      <w:r/>
    </w:p>
    <w:p>
      <w:pPr>
        <w:pStyle w:val="815"/>
        <w:jc w:val="both"/>
        <w:spacing w:beforeAutospacing="0" w:afterAutospacing="0"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采购人名称：</w:t>
      </w:r>
      <w:r>
        <w:rPr>
          <w:rFonts w:hint="eastAsia"/>
          <w:u w:val="single"/>
        </w:rPr>
        <w:t xml:space="preserve">                            </w:t>
      </w:r>
      <w:r/>
    </w:p>
    <w:p>
      <w:pPr>
        <w:pStyle w:val="815"/>
        <w:jc w:val="both"/>
        <w:spacing w:beforeAutospacing="0" w:afterAutospacing="0" w:line="360" w:lineRule="auto"/>
      </w:pPr>
      <w:r>
        <w:rPr>
          <w:rFonts w:hint="eastAsia"/>
        </w:rPr>
        <w:t xml:space="preserve">采购文件获取日期：</w:t>
      </w:r>
      <w:r>
        <w:rPr>
          <w:rFonts w:hint="eastAsia"/>
          <w:u w:val="single"/>
        </w:rPr>
        <w:t xml:space="preserve">                             </w:t>
      </w:r>
      <w:r/>
    </w:p>
    <w:p>
      <w:pPr>
        <w:pStyle w:val="815"/>
        <w:jc w:val="both"/>
        <w:spacing w:beforeAutospacing="0" w:afterAutospacing="0" w:line="360" w:lineRule="auto"/>
      </w:pPr>
      <w:r>
        <w:rPr>
          <w:rFonts w:hint="eastAsia"/>
        </w:rPr>
        <w:t xml:space="preserve">三、质疑事项具体内容</w:t>
      </w:r>
      <w:r/>
    </w:p>
    <w:p>
      <w:pPr>
        <w:pStyle w:val="815"/>
        <w:jc w:val="both"/>
        <w:spacing w:beforeAutospacing="0" w:afterAutospacing="0" w:line="360" w:lineRule="auto"/>
      </w:pPr>
      <w:r>
        <w:rPr>
          <w:rFonts w:hint="eastAsia"/>
        </w:rPr>
        <w:t xml:space="preserve">质疑事项1：</w:t>
      </w:r>
      <w:r>
        <w:rPr>
          <w:rFonts w:hint="eastAsia"/>
          <w:u w:val="single"/>
        </w:rPr>
        <w:t xml:space="preserve">                             </w:t>
      </w:r>
      <w:r/>
    </w:p>
    <w:p>
      <w:pPr>
        <w:pStyle w:val="815"/>
        <w:spacing w:beforeAutospacing="0" w:afterAutospacing="0" w:line="360" w:lineRule="auto"/>
      </w:pPr>
      <w:r>
        <w:rPr>
          <w:rFonts w:hint="eastAsia"/>
        </w:rPr>
        <w:t xml:space="preserve">事实依据：</w:t>
      </w:r>
      <w:r>
        <w:rPr>
          <w:rFonts w:hint="eastAsia"/>
          <w:u w:val="single"/>
        </w:rPr>
        <w:t xml:space="preserve">                                                   </w:t>
      </w:r>
      <w:r/>
    </w:p>
    <w:p>
      <w:pPr>
        <w:pStyle w:val="815"/>
        <w:jc w:val="both"/>
        <w:spacing w:beforeAutospacing="0" w:afterAutospacing="0" w:line="360" w:lineRule="auto"/>
      </w:pPr>
      <w:r>
        <w:rPr>
          <w:rFonts w:hint="eastAsia"/>
        </w:rPr>
        <w:t xml:space="preserve">法律依据：</w:t>
      </w:r>
      <w:r>
        <w:rPr>
          <w:rFonts w:hint="eastAsia"/>
          <w:u w:val="single"/>
        </w:rPr>
        <w:t xml:space="preserve">                                                    </w:t>
      </w:r>
      <w:r/>
    </w:p>
    <w:p>
      <w:pPr>
        <w:pStyle w:val="815"/>
        <w:jc w:val="both"/>
        <w:spacing w:beforeAutospacing="0" w:afterAutospacing="0" w:line="360" w:lineRule="auto"/>
      </w:pPr>
      <w:r>
        <w:rPr>
          <w:rFonts w:hint="eastAsia"/>
        </w:rPr>
        <w:t xml:space="preserve">质疑事项2</w:t>
      </w:r>
      <w:r/>
    </w:p>
    <w:p>
      <w:pPr>
        <w:pStyle w:val="815"/>
        <w:jc w:val="both"/>
        <w:spacing w:beforeAutospacing="0" w:afterAutospacing="0" w:line="360" w:lineRule="auto"/>
      </w:pPr>
      <w:r>
        <w:rPr>
          <w:rFonts w:hint="eastAsia"/>
        </w:rPr>
        <w:t xml:space="preserve">……</w:t>
      </w:r>
      <w:r/>
    </w:p>
    <w:p>
      <w:pPr>
        <w:pStyle w:val="815"/>
        <w:jc w:val="both"/>
        <w:spacing w:beforeAutospacing="0" w:afterAutospacing="0" w:line="360" w:lineRule="auto"/>
      </w:pPr>
      <w:r>
        <w:rPr>
          <w:rFonts w:hint="eastAsia"/>
        </w:rPr>
        <w:t xml:space="preserve">四、与质疑事项相关的质疑请求</w:t>
      </w:r>
      <w:r/>
    </w:p>
    <w:p>
      <w:pPr>
        <w:pStyle w:val="815"/>
        <w:jc w:val="both"/>
        <w:spacing w:beforeAutospacing="0" w:afterAutospacing="0" w:line="360" w:lineRule="auto"/>
      </w:pPr>
      <w:r>
        <w:rPr>
          <w:rFonts w:hint="eastAsia"/>
        </w:rPr>
        <w:t xml:space="preserve">请求：</w:t>
      </w:r>
      <w:r>
        <w:rPr>
          <w:rFonts w:hint="eastAsia"/>
          <w:u w:val="single"/>
        </w:rPr>
        <w:t xml:space="preserve">                                                          </w:t>
      </w:r>
      <w:r/>
    </w:p>
    <w:p>
      <w:pPr>
        <w:pStyle w:val="815"/>
        <w:jc w:val="both"/>
        <w:spacing w:beforeAutospacing="0" w:afterAutospacing="0"/>
      </w:pPr>
      <w:r>
        <w:rPr>
          <w:rFonts w:hint="eastAsia"/>
        </w:rPr>
        <w:t xml:space="preserve">签字(签章)：                 公章：               日期：    </w:t>
      </w:r>
      <w:r/>
    </w:p>
    <w:p>
      <w:pPr>
        <w:pStyle w:val="815"/>
        <w:jc w:val="both"/>
        <w:spacing w:beforeAutospacing="0" w:afterAutospacing="0" w:line="0" w:lineRule="atLeast"/>
      </w:pPr>
      <w:r>
        <w:rPr>
          <w:rFonts w:hint="eastAsia"/>
          <w:b/>
        </w:rPr>
        <w:t xml:space="preserve">质疑函制作说明：</w:t>
      </w:r>
      <w:r/>
    </w:p>
    <w:p>
      <w:pPr>
        <w:pStyle w:val="815"/>
        <w:ind w:firstLine="480"/>
        <w:spacing w:beforeAutospacing="0" w:afterAutospacing="0" w:line="0" w:lineRule="atLeast"/>
      </w:pPr>
      <w:r>
        <w:rPr>
          <w:rFonts w:hint="eastAsia"/>
        </w:rPr>
        <w:t xml:space="preserve">1.供应商提出质疑时，应提交质疑函和必要的证明材料。</w:t>
      </w:r>
      <w:r/>
    </w:p>
    <w:p>
      <w:pPr>
        <w:pStyle w:val="815"/>
        <w:ind w:firstLine="480"/>
        <w:spacing w:beforeAutospacing="0" w:afterAutospacing="0"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5"/>
        <w:ind w:firstLine="480"/>
        <w:spacing w:beforeAutospacing="0" w:afterAutospacing="0" w:line="0" w:lineRule="atLeast"/>
      </w:pPr>
      <w:r>
        <w:rPr>
          <w:rFonts w:hint="eastAsia"/>
        </w:rPr>
        <w:t xml:space="preserve">3.质疑供应商若对项目的某一分包进行质疑，质疑函中应列明具体分包号。</w:t>
      </w:r>
      <w:r/>
    </w:p>
    <w:p>
      <w:pPr>
        <w:pStyle w:val="815"/>
        <w:ind w:firstLine="480"/>
        <w:spacing w:beforeAutospacing="0" w:afterAutospacing="0" w:line="0" w:lineRule="atLeast"/>
      </w:pPr>
      <w:r>
        <w:rPr>
          <w:rFonts w:hint="eastAsia"/>
        </w:rPr>
        <w:t xml:space="preserve">4.质疑函的质疑事项应具体、明确，并有必要的事实依据和法律依据。</w:t>
      </w:r>
      <w:r/>
    </w:p>
    <w:p>
      <w:pPr>
        <w:pStyle w:val="815"/>
        <w:ind w:firstLine="480"/>
        <w:spacing w:beforeAutospacing="0" w:afterAutospacing="0" w:line="0" w:lineRule="atLeast"/>
      </w:pPr>
      <w:r>
        <w:rPr>
          <w:rFonts w:hint="eastAsia"/>
        </w:rPr>
        <w:t xml:space="preserve">5.质疑函的质疑请求应与质疑事项相关。</w:t>
      </w:r>
      <w:r/>
    </w:p>
    <w:p>
      <w:pPr>
        <w:pStyle w:val="815"/>
        <w:ind w:firstLine="480"/>
        <w:spacing w:beforeAutospacing="0" w:afterAutospacing="0"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815"/>
        <w:spacing w:beforeAutospacing="0" w:afterAutospacing="0"/>
      </w:pPr>
      <w:r/>
      <w:r/>
    </w:p>
    <w:p>
      <w:pPr>
        <w:spacing w:line="500" w:lineRule="exact"/>
        <w:widowControl/>
      </w:p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sectPr>
      <w:footerReference w:type="default" r:id="rId13"/>
      <w:footnotePr/>
      <w:endnotePr/>
      <w:type w:val="nextPage"/>
      <w:pgSz w:w="11906" w:h="16838" w:orient="portrait"/>
      <w:pgMar w:top="1015" w:right="1196" w:bottom="868" w:left="1259"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p>
    <w:pPr>
      <w:pStyle w:val="8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0">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link w:val="1023"/>
    <w:uiPriority w:val="0"/>
    <w:qFormat/>
    <w:pPr>
      <w:jc w:val="both"/>
      <w:widowControl w:val="off"/>
    </w:pPr>
    <w:rPr>
      <w:rFonts w:ascii="Calibri" w:hAnsi="Calibri" w:eastAsia="宋体" w:cs="Times New Roman"/>
      <w:sz w:val="21"/>
      <w:szCs w:val="24"/>
      <w:lang w:val="en-US" w:eastAsia="zh-CN" w:bidi="ar-SA"/>
    </w:rPr>
  </w:style>
  <w:style w:type="paragraph" w:styleId="771">
    <w:name w:val="Heading 1"/>
    <w:basedOn w:val="770"/>
    <w:next w:val="770"/>
    <w:link w:val="1033"/>
    <w:uiPriority w:val="0"/>
    <w:qFormat/>
    <w:pPr>
      <w:keepNext/>
      <w:outlineLvl w:val="0"/>
    </w:pPr>
    <w:rPr>
      <w:rFonts w:ascii="楷体_GB2312" w:eastAsia="楷体_GB2312"/>
      <w:sz w:val="28"/>
      <w:szCs w:val="20"/>
    </w:rPr>
  </w:style>
  <w:style w:type="paragraph" w:styleId="772">
    <w:name w:val="Heading 2"/>
    <w:basedOn w:val="770"/>
    <w:next w:val="770"/>
    <w:link w:val="1034"/>
    <w:uiPriority w:val="0"/>
    <w:qFormat/>
    <w:pPr>
      <w:jc w:val="center"/>
      <w:keepLines/>
      <w:keepNext/>
      <w:spacing w:before="260" w:after="260" w:line="416" w:lineRule="auto"/>
      <w:outlineLvl w:val="1"/>
    </w:pPr>
    <w:rPr>
      <w:rFonts w:ascii="Arial" w:hAnsi="Arial" w:eastAsia="幼圆"/>
      <w:b/>
      <w:sz w:val="44"/>
      <w:szCs w:val="20"/>
    </w:rPr>
  </w:style>
  <w:style w:type="paragraph" w:styleId="773">
    <w:name w:val="Heading 3"/>
    <w:basedOn w:val="782"/>
    <w:next w:val="770"/>
    <w:uiPriority w:val="0"/>
    <w:qFormat/>
    <w:pPr>
      <w:keepLines/>
      <w:keepNext/>
      <w:spacing w:before="260" w:after="260" w:line="416" w:lineRule="auto"/>
      <w:outlineLvl w:val="2"/>
    </w:pPr>
    <w:rPr>
      <w:b/>
      <w:sz w:val="32"/>
    </w:rPr>
  </w:style>
  <w:style w:type="paragraph" w:styleId="774">
    <w:name w:val="Heading 4"/>
    <w:basedOn w:val="770"/>
    <w:next w:val="770"/>
    <w:uiPriority w:val="0"/>
    <w:qFormat/>
    <w:pPr>
      <w:keepLines/>
      <w:keepNext/>
      <w:spacing w:before="280" w:after="290" w:line="376" w:lineRule="auto"/>
      <w:outlineLvl w:val="3"/>
    </w:pPr>
    <w:rPr>
      <w:rFonts w:ascii="Arial" w:hAnsi="Arial" w:eastAsia="黑体"/>
      <w:b/>
      <w:bCs/>
      <w:sz w:val="28"/>
      <w:szCs w:val="28"/>
    </w:rPr>
  </w:style>
  <w:style w:type="paragraph" w:styleId="775">
    <w:name w:val="Heading 5"/>
    <w:basedOn w:val="770"/>
    <w:next w:val="770"/>
    <w:uiPriority w:val="0"/>
    <w:qFormat/>
    <w:pPr>
      <w:keepNext/>
      <w:outlineLvl w:val="4"/>
    </w:pPr>
    <w:rPr>
      <w:rFonts w:ascii="宋体" w:hAnsi="宋体"/>
      <w:b/>
      <w:bCs/>
    </w:rPr>
  </w:style>
  <w:style w:type="paragraph" w:styleId="776">
    <w:name w:val="Heading 6"/>
    <w:basedOn w:val="770"/>
    <w:next w:val="770"/>
    <w:link w:val="847"/>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49"/>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50"/>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 Spacing"/>
    <w:uiPriority w:val="1"/>
    <w:qFormat/>
    <w:rPr>
      <w:rFonts w:ascii="Times New Roman" w:hAnsi="Times New Roman" w:eastAsia="宋体" w:cs="Times New Roman"/>
      <w:lang w:val="en-US" w:eastAsia="zh-CN" w:bidi="ar-SA"/>
    </w:rPr>
  </w:style>
  <w:style w:type="paragraph" w:styleId="783">
    <w:name w:val="toc 7"/>
    <w:basedOn w:val="770"/>
    <w:next w:val="770"/>
    <w:uiPriority w:val="0"/>
    <w:semiHidden/>
    <w:qFormat/>
    <w:pPr>
      <w:ind w:left="2520"/>
    </w:pPr>
  </w:style>
  <w:style w:type="paragraph" w:styleId="784">
    <w:name w:val="Normal Indent"/>
    <w:basedOn w:val="770"/>
    <w:link w:val="1035"/>
    <w:uiPriority w:val="0"/>
    <w:qFormat/>
    <w:pPr>
      <w:ind w:firstLine="420"/>
    </w:pPr>
    <w:rPr>
      <w:szCs w:val="20"/>
    </w:rPr>
  </w:style>
  <w:style w:type="paragraph" w:styleId="785">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Document Map"/>
    <w:basedOn w:val="770"/>
    <w:uiPriority w:val="0"/>
    <w:semiHidden/>
    <w:qFormat/>
    <w:pPr>
      <w:shd w:val="clear" w:color="auto" w:fill="000080"/>
    </w:pPr>
  </w:style>
  <w:style w:type="paragraph" w:styleId="787">
    <w:name w:val="annotation text"/>
    <w:basedOn w:val="770"/>
    <w:link w:val="1036"/>
    <w:uiPriority w:val="99"/>
    <w:qFormat/>
    <w:pPr>
      <w:jc w:val="left"/>
    </w:pPr>
  </w:style>
  <w:style w:type="paragraph" w:styleId="788">
    <w:name w:val="Body Text 3"/>
    <w:basedOn w:val="770"/>
    <w:uiPriority w:val="0"/>
    <w:qFormat/>
    <w:rPr>
      <w:rFonts w:ascii="仿宋_GB2312" w:hAnsi="Arial" w:eastAsia="仿宋_GB2312"/>
      <w:sz w:val="32"/>
      <w:szCs w:val="20"/>
    </w:rPr>
  </w:style>
  <w:style w:type="paragraph" w:styleId="789">
    <w:name w:val="Body Text"/>
    <w:basedOn w:val="770"/>
    <w:next w:val="770"/>
    <w:link w:val="1037"/>
    <w:uiPriority w:val="0"/>
    <w:qFormat/>
    <w:rPr>
      <w:rFonts w:ascii="楷体_GB2312" w:hAnsi="Arial" w:eastAsia="楷体_GB2312"/>
      <w:sz w:val="28"/>
      <w:szCs w:val="20"/>
    </w:rPr>
  </w:style>
  <w:style w:type="paragraph" w:styleId="790">
    <w:name w:val="Body Text Indent"/>
    <w:basedOn w:val="770"/>
    <w:next w:val="791"/>
    <w:uiPriority w:val="0"/>
    <w:qFormat/>
    <w:pPr>
      <w:ind w:firstLine="645"/>
    </w:pPr>
    <w:rPr>
      <w:rFonts w:ascii="楷体_GB2312" w:eastAsia="楷体_GB2312"/>
      <w:sz w:val="32"/>
      <w:szCs w:val="20"/>
    </w:rPr>
  </w:style>
  <w:style w:type="paragraph" w:styleId="791">
    <w:name w:val="envelope return"/>
    <w:basedOn w:val="770"/>
    <w:uiPriority w:val="0"/>
    <w:qFormat/>
    <w:rPr>
      <w:rFonts w:ascii="Arial" w:hAnsi="Arial"/>
    </w:rPr>
  </w:style>
  <w:style w:type="paragraph" w:styleId="792">
    <w:name w:val="Block Text"/>
    <w:basedOn w:val="770"/>
    <w:uiPriority w:val="99"/>
    <w:unhideWhenUsed/>
    <w:qFormat/>
    <w:pPr>
      <w:ind w:left="1440" w:right="1440"/>
      <w:spacing w:after="120"/>
    </w:pPr>
  </w:style>
  <w:style w:type="paragraph" w:styleId="793">
    <w:name w:val="toc 5"/>
    <w:basedOn w:val="770"/>
    <w:next w:val="770"/>
    <w:uiPriority w:val="0"/>
    <w:semiHidden/>
    <w:qFormat/>
    <w:pPr>
      <w:ind w:left="1680"/>
    </w:pPr>
  </w:style>
  <w:style w:type="paragraph" w:styleId="794">
    <w:name w:val="toc 3"/>
    <w:basedOn w:val="770"/>
    <w:next w:val="77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95">
    <w:name w:val="Plain Text"/>
    <w:basedOn w:val="770"/>
    <w:link w:val="1027"/>
    <w:uiPriority w:val="0"/>
    <w:qFormat/>
    <w:rPr>
      <w:rFonts w:ascii="宋体" w:hAnsi="Courier New"/>
      <w:szCs w:val="20"/>
    </w:rPr>
  </w:style>
  <w:style w:type="paragraph" w:styleId="796">
    <w:name w:val="toc 8"/>
    <w:basedOn w:val="770"/>
    <w:next w:val="770"/>
    <w:uiPriority w:val="0"/>
    <w:semiHidden/>
    <w:qFormat/>
    <w:pPr>
      <w:ind w:left="2940"/>
    </w:pPr>
  </w:style>
  <w:style w:type="paragraph" w:styleId="797">
    <w:name w:val="Date"/>
    <w:basedOn w:val="770"/>
    <w:next w:val="770"/>
    <w:link w:val="1038"/>
    <w:uiPriority w:val="0"/>
    <w:qFormat/>
    <w:rPr>
      <w:sz w:val="24"/>
      <w:szCs w:val="20"/>
    </w:rPr>
  </w:style>
  <w:style w:type="paragraph" w:styleId="798">
    <w:name w:val="Body Text Indent 2"/>
    <w:basedOn w:val="770"/>
    <w:uiPriority w:val="0"/>
    <w:qFormat/>
    <w:pPr>
      <w:ind w:firstLine="560"/>
    </w:pPr>
    <w:rPr>
      <w:rFonts w:ascii="宋体" w:hAnsi="宋体"/>
      <w:sz w:val="28"/>
    </w:rPr>
  </w:style>
  <w:style w:type="paragraph" w:styleId="799">
    <w:name w:val="endnote text"/>
    <w:basedOn w:val="770"/>
    <w:link w:val="986"/>
    <w:uiPriority w:val="99"/>
    <w:semiHidden/>
    <w:unhideWhenUsed/>
    <w:qFormat/>
    <w:rPr>
      <w:sz w:val="20"/>
    </w:rPr>
  </w:style>
  <w:style w:type="paragraph" w:styleId="800">
    <w:name w:val="Balloon Text"/>
    <w:basedOn w:val="770"/>
    <w:uiPriority w:val="0"/>
    <w:semiHidden/>
    <w:qFormat/>
    <w:rPr>
      <w:sz w:val="18"/>
      <w:szCs w:val="18"/>
    </w:rPr>
  </w:style>
  <w:style w:type="paragraph" w:styleId="801">
    <w:name w:val="Footer"/>
    <w:basedOn w:val="770"/>
    <w:uiPriority w:val="0"/>
    <w:qFormat/>
    <w:pPr>
      <w:jc w:val="left"/>
      <w:tabs>
        <w:tab w:val="center" w:pos="4153" w:leader="none"/>
        <w:tab w:val="right" w:pos="8306" w:leader="none"/>
      </w:tabs>
    </w:pPr>
    <w:rPr>
      <w:sz w:val="18"/>
      <w:szCs w:val="20"/>
    </w:rPr>
  </w:style>
  <w:style w:type="paragraph" w:styleId="802">
    <w:name w:val="Header"/>
    <w:basedOn w:val="770"/>
    <w:link w:val="1039"/>
    <w:uiPriority w:val="99"/>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70"/>
    <w:next w:val="77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04">
    <w:name w:val="toc 4"/>
    <w:basedOn w:val="770"/>
    <w:next w:val="770"/>
    <w:uiPriority w:val="0"/>
    <w:semiHidden/>
    <w:qFormat/>
    <w:pPr>
      <w:ind w:left="1260"/>
    </w:pPr>
  </w:style>
  <w:style w:type="paragraph" w:styleId="805">
    <w:name w:val="Subtitle"/>
    <w:basedOn w:val="770"/>
    <w:next w:val="770"/>
    <w:link w:val="852"/>
    <w:uiPriority w:val="11"/>
    <w:qFormat/>
    <w:pPr>
      <w:spacing w:before="200" w:after="200"/>
    </w:pPr>
    <w:rPr>
      <w:sz w:val="24"/>
    </w:rPr>
  </w:style>
  <w:style w:type="paragraph" w:styleId="806">
    <w:name w:val="footnote text"/>
    <w:basedOn w:val="770"/>
    <w:link w:val="985"/>
    <w:uiPriority w:val="99"/>
    <w:semiHidden/>
    <w:unhideWhenUsed/>
    <w:qFormat/>
    <w:pPr>
      <w:spacing w:after="40"/>
    </w:pPr>
    <w:rPr>
      <w:sz w:val="18"/>
    </w:rPr>
  </w:style>
  <w:style w:type="paragraph" w:styleId="807">
    <w:name w:val="toc 6"/>
    <w:basedOn w:val="770"/>
    <w:next w:val="770"/>
    <w:uiPriority w:val="0"/>
    <w:semiHidden/>
    <w:qFormat/>
    <w:pPr>
      <w:ind w:left="2100"/>
    </w:pPr>
  </w:style>
  <w:style w:type="paragraph" w:styleId="808">
    <w:name w:val="Body Text Indent 3"/>
    <w:basedOn w:val="770"/>
    <w:uiPriority w:val="0"/>
    <w:qFormat/>
    <w:pPr>
      <w:ind w:firstLine="523"/>
    </w:pPr>
    <w:rPr>
      <w:rFonts w:ascii="仿宋_GB2312" w:hAnsi="宋体" w:eastAsia="仿宋_GB2312"/>
      <w:sz w:val="24"/>
    </w:rPr>
  </w:style>
  <w:style w:type="paragraph" w:styleId="809">
    <w:name w:val="table of figures"/>
    <w:basedOn w:val="770"/>
    <w:next w:val="770"/>
    <w:uiPriority w:val="99"/>
    <w:unhideWhenUsed/>
    <w:qFormat/>
  </w:style>
  <w:style w:type="paragraph" w:styleId="810">
    <w:name w:val="toc 2"/>
    <w:basedOn w:val="770"/>
    <w:next w:val="770"/>
    <w:uiPriority w:val="0"/>
    <w:semiHidden/>
    <w:qFormat/>
    <w:pPr>
      <w:jc w:val="left"/>
      <w:spacing w:line="260" w:lineRule="exact"/>
      <w:tabs>
        <w:tab w:val="right" w:pos="9440" w:leader="dot"/>
      </w:tabs>
    </w:pPr>
    <w:rPr>
      <w:rFonts w:ascii="黑体" w:eastAsia="黑体"/>
      <w:b/>
      <w:bCs/>
      <w:smallCaps/>
      <w:sz w:val="18"/>
      <w:szCs w:val="44"/>
    </w:rPr>
  </w:style>
  <w:style w:type="paragraph" w:styleId="811">
    <w:name w:val="toc 9"/>
    <w:basedOn w:val="770"/>
    <w:next w:val="770"/>
    <w:uiPriority w:val="0"/>
    <w:semiHidden/>
    <w:qFormat/>
    <w:pPr>
      <w:ind w:left="3360"/>
    </w:pPr>
  </w:style>
  <w:style w:type="paragraph" w:styleId="812">
    <w:name w:val="Body Text 2"/>
    <w:basedOn w:val="770"/>
    <w:uiPriority w:val="0"/>
    <w:qFormat/>
    <w:pPr>
      <w:jc w:val="center"/>
    </w:pPr>
    <w:rPr>
      <w:rFonts w:ascii="仿宋_GB2312" w:eastAsia="仿宋_GB2312"/>
      <w:sz w:val="44"/>
    </w:rPr>
  </w:style>
  <w:style w:type="paragraph" w:styleId="813">
    <w:name w:val="List Continue 2"/>
    <w:next w:val="770"/>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814">
    <w:name w:val="HTML Preformatted"/>
    <w:basedOn w:val="770"/>
    <w:link w:val="10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5">
    <w:name w:val="Normal (Web)"/>
    <w:basedOn w:val="770"/>
    <w:link w:val="1024"/>
    <w:uiPriority w:val="99"/>
    <w:unhideWhenUsed/>
    <w:qFormat/>
    <w:pPr>
      <w:jc w:val="left"/>
      <w:spacing w:before="100" w:beforeAutospacing="1" w:after="100" w:afterAutospacing="1"/>
      <w:widowControl/>
    </w:pPr>
    <w:rPr>
      <w:rFonts w:ascii="宋体" w:hAnsi="宋体"/>
      <w:sz w:val="24"/>
    </w:rPr>
  </w:style>
  <w:style w:type="paragraph" w:styleId="816">
    <w:name w:val="index 1"/>
    <w:basedOn w:val="770"/>
    <w:next w:val="770"/>
    <w:uiPriority w:val="0"/>
    <w:semiHidden/>
    <w:qFormat/>
    <w:rPr>
      <w:rFonts w:ascii="宋体" w:hAnsi="宋体"/>
      <w:szCs w:val="18"/>
    </w:rPr>
  </w:style>
  <w:style w:type="paragraph" w:styleId="817">
    <w:name w:val="Title"/>
    <w:basedOn w:val="770"/>
    <w:next w:val="770"/>
    <w:link w:val="1041"/>
    <w:uiPriority w:val="0"/>
    <w:qFormat/>
    <w:pPr>
      <w:jc w:val="center"/>
      <w:spacing w:before="240" w:after="60"/>
      <w:outlineLvl w:val="0"/>
    </w:pPr>
    <w:rPr>
      <w:rFonts w:ascii="Cambria" w:hAnsi="Cambria"/>
      <w:b/>
      <w:bCs/>
      <w:sz w:val="32"/>
      <w:szCs w:val="32"/>
    </w:rPr>
  </w:style>
  <w:style w:type="paragraph" w:styleId="818">
    <w:name w:val="annotation subject"/>
    <w:basedOn w:val="787"/>
    <w:next w:val="787"/>
    <w:link w:val="1025"/>
    <w:uiPriority w:val="0"/>
    <w:qFormat/>
    <w:rPr>
      <w:b/>
      <w:bCs/>
    </w:rPr>
  </w:style>
  <w:style w:type="paragraph" w:styleId="819">
    <w:name w:val="Body Text First Indent"/>
    <w:basedOn w:val="789"/>
    <w:next w:val="807"/>
    <w:uiPriority w:val="99"/>
    <w:qFormat/>
    <w:pPr>
      <w:ind w:firstLine="200"/>
      <w:spacing w:line="360" w:lineRule="auto"/>
    </w:pPr>
    <w:rPr>
      <w:rFonts w:ascii="仿宋_GB2312" w:eastAsia="仿宋_GB2312"/>
      <w:sz w:val="30"/>
      <w:szCs w:val="30"/>
    </w:rPr>
  </w:style>
  <w:style w:type="paragraph" w:styleId="820">
    <w:name w:val="Body Text First Indent 2"/>
    <w:basedOn w:val="790"/>
    <w:next w:val="784"/>
    <w:uiPriority w:val="0"/>
    <w:qFormat/>
    <w:pPr>
      <w:ind w:firstLine="420"/>
      <w:spacing w:line="360" w:lineRule="auto"/>
    </w:pPr>
    <w:rPr>
      <w:rFonts w:ascii="宋体" w:hAnsi="宋体" w:eastAsia="宋体"/>
      <w:sz w:val="21"/>
    </w:rPr>
  </w:style>
  <w:style w:type="table" w:styleId="821">
    <w:name w:val="Table Grid"/>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uiPriority w:val="0"/>
    <w:qFormat/>
    <w:rPr>
      <w:b/>
      <w:bCs/>
    </w:rPr>
  </w:style>
  <w:style w:type="character" w:styleId="823">
    <w:name w:val="endnote reference"/>
    <w:basedOn w:val="780"/>
    <w:uiPriority w:val="99"/>
    <w:semiHidden/>
    <w:unhideWhenUsed/>
    <w:qFormat/>
    <w:rPr>
      <w:vertAlign w:val="superscript"/>
    </w:rPr>
  </w:style>
  <w:style w:type="character" w:styleId="824">
    <w:name w:val="page number"/>
    <w:uiPriority w:val="0"/>
    <w:qFormat/>
  </w:style>
  <w:style w:type="character" w:styleId="825">
    <w:name w:val="FollowedHyperlink"/>
    <w:uiPriority w:val="0"/>
    <w:qFormat/>
    <w:rPr>
      <w:color w:val="800080"/>
      <w:u w:val="single"/>
    </w:rPr>
  </w:style>
  <w:style w:type="character" w:styleId="826">
    <w:name w:val="Emphasis"/>
    <w:uiPriority w:val="0"/>
    <w:qFormat/>
    <w:rPr>
      <w:i/>
    </w:rPr>
  </w:style>
  <w:style w:type="character" w:styleId="827">
    <w:name w:val="Hyperlink"/>
    <w:uiPriority w:val="0"/>
    <w:qFormat/>
    <w:rPr>
      <w:color w:val="0000ff"/>
      <w:u w:val="single"/>
    </w:rPr>
  </w:style>
  <w:style w:type="character" w:styleId="828">
    <w:name w:val="annotation reference"/>
    <w:uiPriority w:val="99"/>
    <w:qFormat/>
    <w:rPr>
      <w:sz w:val="21"/>
      <w:szCs w:val="21"/>
    </w:rPr>
  </w:style>
  <w:style w:type="character" w:styleId="829">
    <w:name w:val="footnote reference"/>
    <w:basedOn w:val="780"/>
    <w:uiPriority w:val="99"/>
    <w:unhideWhenUsed/>
    <w:qFormat/>
    <w:rPr>
      <w:vertAlign w:val="superscript"/>
    </w:rPr>
  </w:style>
  <w:style w:type="paragraph" w:styleId="830" w:customStyle="1">
    <w:name w:val="Default"/>
    <w:uiPriority w:val="99"/>
    <w:qFormat/>
    <w:pPr>
      <w:widowControl w:val="off"/>
    </w:pPr>
    <w:rPr>
      <w:rFonts w:ascii="Calibri" w:hAnsi="Calibri" w:eastAsia="宋体" w:cs="Times New Roman"/>
      <w:color w:val="000000"/>
      <w:sz w:val="24"/>
      <w:szCs w:val="24"/>
      <w:lang w:val="en-US" w:eastAsia="zh-CN" w:bidi="ar-SA"/>
    </w:rPr>
  </w:style>
  <w:style w:type="character" w:styleId="831" w:customStyle="1">
    <w:name w:val="Heading 6 Char"/>
    <w:basedOn w:val="780"/>
    <w:uiPriority w:val="9"/>
    <w:qFormat/>
    <w:rPr>
      <w:rFonts w:ascii="Arial" w:hAnsi="Arial" w:eastAsia="Arial" w:cs="Arial"/>
      <w:b/>
      <w:bCs/>
      <w:sz w:val="22"/>
      <w:szCs w:val="22"/>
    </w:rPr>
  </w:style>
  <w:style w:type="character" w:styleId="832" w:customStyle="1">
    <w:name w:val="Heading 7 Char"/>
    <w:basedOn w:val="780"/>
    <w:uiPriority w:val="9"/>
    <w:qFormat/>
    <w:rPr>
      <w:rFonts w:ascii="Arial" w:hAnsi="Arial" w:eastAsia="Arial" w:cs="Arial"/>
      <w:b/>
      <w:bCs/>
      <w:i/>
      <w:iCs/>
      <w:sz w:val="22"/>
      <w:szCs w:val="22"/>
    </w:rPr>
  </w:style>
  <w:style w:type="character" w:styleId="833" w:customStyle="1">
    <w:name w:val="Heading 8 Char"/>
    <w:basedOn w:val="780"/>
    <w:uiPriority w:val="9"/>
    <w:qFormat/>
    <w:rPr>
      <w:rFonts w:ascii="Arial" w:hAnsi="Arial" w:eastAsia="Arial" w:cs="Arial"/>
      <w:i/>
      <w:iCs/>
      <w:sz w:val="22"/>
      <w:szCs w:val="22"/>
    </w:rPr>
  </w:style>
  <w:style w:type="character" w:styleId="834" w:customStyle="1">
    <w:name w:val="Heading 9 Char"/>
    <w:basedOn w:val="780"/>
    <w:uiPriority w:val="9"/>
    <w:qFormat/>
    <w:rPr>
      <w:rFonts w:ascii="Arial" w:hAnsi="Arial" w:eastAsia="Arial" w:cs="Arial"/>
      <w:i/>
      <w:iCs/>
      <w:sz w:val="21"/>
      <w:szCs w:val="21"/>
    </w:rPr>
  </w:style>
  <w:style w:type="character" w:styleId="835" w:customStyle="1">
    <w:name w:val="Subtitle Char"/>
    <w:basedOn w:val="780"/>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标题1"/>
    <w:uiPriority w:val="39"/>
    <w:unhideWhenUsed/>
    <w:qFormat/>
    <w:rPr>
      <w:rFonts w:ascii="Times New Roman" w:hAnsi="Times New Roman" w:eastAsia="宋体" w:cs="Times New Roman"/>
      <w:lang w:val="en-US" w:eastAsia="zh-CN" w:bidi="ar-SA"/>
    </w:rPr>
  </w:style>
  <w:style w:type="paragraph" w:styleId="841" w:customStyle="1">
    <w:name w:val="标题 21"/>
    <w:basedOn w:val="770"/>
    <w:next w:val="770"/>
    <w:uiPriority w:val="9"/>
    <w:qFormat/>
    <w:pPr>
      <w:keepLines/>
      <w:keepNext/>
      <w:spacing w:before="260" w:after="260" w:line="416" w:lineRule="auto"/>
      <w:outlineLvl w:val="1"/>
    </w:pPr>
    <w:rPr>
      <w:rFonts w:ascii="Arial" w:hAnsi="Arial" w:eastAsia="黑体"/>
      <w:b/>
      <w:bCs/>
      <w:sz w:val="32"/>
      <w:szCs w:val="32"/>
    </w:rPr>
  </w:style>
  <w:style w:type="character" w:styleId="842" w:customStyle="1">
    <w:name w:val="Heading 1 Char"/>
    <w:basedOn w:val="780"/>
    <w:uiPriority w:val="9"/>
    <w:qFormat/>
    <w:rPr>
      <w:rFonts w:ascii="Arial" w:hAnsi="Arial" w:eastAsia="Arial" w:cs="Arial"/>
      <w:sz w:val="40"/>
      <w:szCs w:val="40"/>
    </w:rPr>
  </w:style>
  <w:style w:type="character" w:styleId="843" w:customStyle="1">
    <w:name w:val="Heading 2 Char"/>
    <w:basedOn w:val="780"/>
    <w:uiPriority w:val="9"/>
    <w:qFormat/>
    <w:rPr>
      <w:rFonts w:ascii="Arial" w:hAnsi="Arial" w:eastAsia="Arial" w:cs="Arial"/>
      <w:sz w:val="34"/>
    </w:rPr>
  </w:style>
  <w:style w:type="character" w:styleId="844" w:customStyle="1">
    <w:name w:val="Heading 3 Char"/>
    <w:basedOn w:val="780"/>
    <w:uiPriority w:val="9"/>
    <w:qFormat/>
    <w:rPr>
      <w:rFonts w:ascii="Arial" w:hAnsi="Arial" w:eastAsia="Arial" w:cs="Arial"/>
      <w:sz w:val="30"/>
      <w:szCs w:val="30"/>
    </w:rPr>
  </w:style>
  <w:style w:type="character" w:styleId="845" w:customStyle="1">
    <w:name w:val="Heading 4 Char"/>
    <w:basedOn w:val="780"/>
    <w:uiPriority w:val="9"/>
    <w:qFormat/>
    <w:rPr>
      <w:rFonts w:ascii="Arial" w:hAnsi="Arial" w:eastAsia="Arial" w:cs="Arial"/>
      <w:b/>
      <w:bCs/>
      <w:sz w:val="26"/>
      <w:szCs w:val="26"/>
    </w:rPr>
  </w:style>
  <w:style w:type="character" w:styleId="846" w:customStyle="1">
    <w:name w:val="Heading 5 Char"/>
    <w:basedOn w:val="780"/>
    <w:uiPriority w:val="9"/>
    <w:qFormat/>
    <w:rPr>
      <w:rFonts w:ascii="Arial" w:hAnsi="Arial" w:eastAsia="Arial" w:cs="Arial"/>
      <w:b/>
      <w:bCs/>
      <w:sz w:val="24"/>
      <w:szCs w:val="24"/>
    </w:rPr>
  </w:style>
  <w:style w:type="character" w:styleId="847" w:customStyle="1">
    <w:name w:val="标题 6 Char"/>
    <w:basedOn w:val="780"/>
    <w:link w:val="776"/>
    <w:uiPriority w:val="9"/>
    <w:qFormat/>
    <w:rPr>
      <w:rFonts w:ascii="Arial" w:hAnsi="Arial" w:eastAsia="Arial" w:cs="Arial"/>
      <w:b/>
      <w:bCs/>
      <w:sz w:val="22"/>
      <w:szCs w:val="22"/>
    </w:rPr>
  </w:style>
  <w:style w:type="character" w:styleId="848" w:customStyle="1">
    <w:name w:val="标题 7 Char"/>
    <w:basedOn w:val="780"/>
    <w:link w:val="777"/>
    <w:uiPriority w:val="9"/>
    <w:qFormat/>
    <w:rPr>
      <w:rFonts w:ascii="Arial" w:hAnsi="Arial" w:eastAsia="Arial" w:cs="Arial"/>
      <w:b/>
      <w:bCs/>
      <w:i/>
      <w:iCs/>
      <w:sz w:val="22"/>
      <w:szCs w:val="22"/>
    </w:rPr>
  </w:style>
  <w:style w:type="character" w:styleId="849" w:customStyle="1">
    <w:name w:val="标题 8 Char"/>
    <w:basedOn w:val="780"/>
    <w:link w:val="778"/>
    <w:uiPriority w:val="9"/>
    <w:qFormat/>
    <w:rPr>
      <w:rFonts w:ascii="Arial" w:hAnsi="Arial" w:eastAsia="Arial" w:cs="Arial"/>
      <w:i/>
      <w:iCs/>
      <w:sz w:val="22"/>
      <w:szCs w:val="22"/>
    </w:rPr>
  </w:style>
  <w:style w:type="character" w:styleId="850" w:customStyle="1">
    <w:name w:val="标题 9 Char"/>
    <w:basedOn w:val="780"/>
    <w:link w:val="779"/>
    <w:uiPriority w:val="9"/>
    <w:qFormat/>
    <w:rPr>
      <w:rFonts w:ascii="Arial" w:hAnsi="Arial" w:eastAsia="Arial" w:cs="Arial"/>
      <w:i/>
      <w:iCs/>
      <w:sz w:val="21"/>
      <w:szCs w:val="21"/>
    </w:rPr>
  </w:style>
  <w:style w:type="character" w:styleId="851" w:customStyle="1">
    <w:name w:val="Title Char"/>
    <w:basedOn w:val="780"/>
    <w:uiPriority w:val="10"/>
    <w:qFormat/>
    <w:rPr>
      <w:sz w:val="48"/>
      <w:szCs w:val="48"/>
    </w:rPr>
  </w:style>
  <w:style w:type="character" w:styleId="852" w:customStyle="1">
    <w:name w:val="副标题 Char"/>
    <w:basedOn w:val="780"/>
    <w:link w:val="805"/>
    <w:uiPriority w:val="11"/>
    <w:qFormat/>
    <w:rPr>
      <w:sz w:val="24"/>
      <w:szCs w:val="24"/>
    </w:rPr>
  </w:style>
  <w:style w:type="paragraph" w:styleId="853">
    <w:name w:val="Quote"/>
    <w:basedOn w:val="770"/>
    <w:next w:val="770"/>
    <w:link w:val="854"/>
    <w:uiPriority w:val="29"/>
    <w:qFormat/>
    <w:pPr>
      <w:ind w:left="720" w:right="720"/>
    </w:pPr>
    <w:rPr>
      <w:i/>
    </w:rPr>
  </w:style>
  <w:style w:type="character" w:styleId="854" w:customStyle="1">
    <w:name w:val="引用 Char"/>
    <w:link w:val="853"/>
    <w:uiPriority w:val="29"/>
    <w:qFormat/>
    <w:rPr>
      <w:i/>
    </w:rPr>
  </w:style>
  <w:style w:type="paragraph" w:styleId="855">
    <w:name w:val="Intense Quote"/>
    <w:basedOn w:val="770"/>
    <w:next w:val="77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Char"/>
    <w:link w:val="855"/>
    <w:uiPriority w:val="30"/>
    <w:qFormat/>
    <w:rPr>
      <w:i/>
    </w:rPr>
  </w:style>
  <w:style w:type="character" w:styleId="857" w:customStyle="1">
    <w:name w:val="Header Char"/>
    <w:basedOn w:val="780"/>
    <w:uiPriority w:val="99"/>
    <w:qFormat/>
  </w:style>
  <w:style w:type="character" w:styleId="858" w:customStyle="1">
    <w:name w:val="Footer Char"/>
    <w:basedOn w:val="780"/>
    <w:uiPriority w:val="99"/>
    <w:qFormat/>
  </w:style>
  <w:style w:type="character" w:styleId="859" w:customStyle="1">
    <w:name w:val="Caption Char"/>
    <w:uiPriority w:val="99"/>
    <w:qFormat/>
  </w:style>
  <w:style w:type="table" w:styleId="860"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basedOn w:val="7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basedOn w:val="7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basedOn w:val="7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basedOn w:val="7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basedOn w:val="7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5" w:customStyle="1">
    <w:name w:val="Grid Table 6 Colorful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basedOn w:val="7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basedOn w:val="7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8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8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8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8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8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8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basedOn w:val="7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basedOn w:val="7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basedOn w:val="7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basedOn w:val="7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basedOn w:val="7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basedOn w:val="7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basedOn w:val="7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basedOn w:val="7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basedOn w:val="7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basedOn w:val="7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basedOn w:val="7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8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basedOn w:val="78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basedOn w:val="78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basedOn w:val="78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basedOn w:val="78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basedOn w:val="78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清单表 7 彩色1"/>
    <w:basedOn w:val="7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8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8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8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8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8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8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basedOn w:val="7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basedOn w:val="7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basedOn w:val="7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basedOn w:val="7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basedOn w:val="7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脚注文本 Char"/>
    <w:link w:val="806"/>
    <w:uiPriority w:val="99"/>
    <w:qFormat/>
    <w:rPr>
      <w:sz w:val="18"/>
    </w:rPr>
  </w:style>
  <w:style w:type="character" w:styleId="986" w:customStyle="1">
    <w:name w:val="尾注文本 Char"/>
    <w:link w:val="799"/>
    <w:uiPriority w:val="99"/>
    <w:qFormat/>
    <w:rPr>
      <w:sz w:val="20"/>
    </w:rPr>
  </w:style>
  <w:style w:type="paragraph" w:styleId="987" w:customStyle="1">
    <w:name w:val="TOC 标题11"/>
    <w:uiPriority w:val="39"/>
    <w:unhideWhenUsed/>
    <w:qFormat/>
    <w:rPr>
      <w:rFonts w:ascii="Times New Roman" w:hAnsi="Times New Roman" w:eastAsia="宋体" w:cs="Times New Roman"/>
      <w:lang w:val="en-US" w:eastAsia="zh-CN" w:bidi="ar-SA"/>
    </w:rPr>
  </w:style>
  <w:style w:type="paragraph" w:styleId="988" w:customStyle="1">
    <w:name w:val="正文首行缩进 21"/>
    <w:basedOn w:val="989"/>
    <w:next w:val="991"/>
    <w:uiPriority w:val="99"/>
    <w:unhideWhenUsed/>
    <w:qFormat/>
    <w:pPr>
      <w:ind w:firstLine="420"/>
    </w:pPr>
  </w:style>
  <w:style w:type="paragraph" w:styleId="989" w:customStyle="1">
    <w:name w:val="正文文本缩进1"/>
    <w:basedOn w:val="770"/>
    <w:next w:val="990"/>
    <w:uiPriority w:val="0"/>
    <w:unhideWhenUsed/>
    <w:qFormat/>
    <w:pPr>
      <w:ind w:left="420"/>
      <w:spacing w:after="120"/>
    </w:pPr>
    <w:rPr>
      <w:rFonts w:ascii="Times New Roman" w:hAnsi="Times New Roman"/>
      <w:sz w:val="20"/>
    </w:rPr>
  </w:style>
  <w:style w:type="paragraph" w:styleId="990" w:customStyle="1">
    <w:name w:val="寄信人地址1"/>
    <w:basedOn w:val="770"/>
    <w:uiPriority w:val="0"/>
    <w:qFormat/>
    <w:rPr>
      <w:rFonts w:ascii="Arial" w:hAnsi="Arial"/>
    </w:rPr>
  </w:style>
  <w:style w:type="paragraph" w:styleId="991" w:customStyle="1">
    <w:name w:val="正文缩进1"/>
    <w:basedOn w:val="770"/>
    <w:uiPriority w:val="0"/>
    <w:qFormat/>
    <w:pPr>
      <w:ind w:firstLine="420"/>
    </w:pPr>
    <w:rPr>
      <w:rFonts w:ascii="Times New Roman" w:hAnsi="Times New Roman"/>
      <w:sz w:val="20"/>
      <w:szCs w:val="20"/>
    </w:rPr>
  </w:style>
  <w:style w:type="paragraph" w:styleId="992" w:customStyle="1">
    <w:name w:val="Coms Alinea"/>
    <w:uiPriority w:val="0"/>
    <w:qFormat/>
    <w:pPr>
      <w:widowControl w:val="off"/>
    </w:pPr>
    <w:rPr>
      <w:rFonts w:ascii="Arial" w:hAnsi="Arial" w:eastAsia="宋体" w:cs="Arial"/>
      <w:lang w:val="en-US" w:eastAsia="zh-CN" w:bidi="ar-SA"/>
    </w:rPr>
  </w:style>
  <w:style w:type="paragraph" w:styleId="993" w:customStyle="1">
    <w:name w:val="表格"/>
    <w:basedOn w:val="770"/>
    <w:uiPriority w:val="0"/>
    <w:qFormat/>
    <w:rPr>
      <w:rFonts w:ascii="华文细黑" w:hAnsi="华文细黑" w:eastAsia="华文细黑"/>
    </w:rPr>
  </w:style>
  <w:style w:type="paragraph" w:styleId="99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正文 1.1.1"/>
    <w:basedOn w:val="770"/>
    <w:next w:val="770"/>
    <w:uiPriority w:val="0"/>
    <w:qFormat/>
    <w:pPr>
      <w:spacing w:line="360" w:lineRule="auto"/>
      <w:tabs>
        <w:tab w:val="left" w:pos="851" w:leader="none"/>
      </w:tabs>
      <w:outlineLvl w:val="2"/>
    </w:pPr>
    <w:rPr>
      <w:rFonts w:ascii="宋体" w:hAnsi="宋体"/>
      <w:color w:val="000000"/>
      <w:sz w:val="28"/>
      <w:szCs w:val="21"/>
    </w:rPr>
  </w:style>
  <w:style w:type="paragraph" w:styleId="996" w:customStyle="1">
    <w:name w:val="列出段落1"/>
    <w:basedOn w:val="770"/>
    <w:link w:val="1042"/>
    <w:uiPriority w:val="0"/>
    <w:qFormat/>
    <w:pPr>
      <w:contextualSpacing/>
      <w:ind w:left="720"/>
      <w:jc w:val="left"/>
      <w:widowControl/>
    </w:pPr>
    <w:rPr>
      <w:sz w:val="24"/>
      <w:lang w:eastAsia="en-US" w:bidi="en-US"/>
    </w:rPr>
  </w:style>
  <w:style w:type="paragraph" w:styleId="997" w:customStyle="1">
    <w:name w:val="HTML 预先格式化"/>
    <w:basedOn w:val="7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8" w:customStyle="1">
    <w:name w:val="_Style 57"/>
    <w:uiPriority w:val="99"/>
    <w:semiHidden/>
    <w:qFormat/>
    <w:rPr>
      <w:rFonts w:ascii="Calibri" w:hAnsi="Calibri" w:eastAsia="宋体" w:cs="Times New Roman"/>
      <w:sz w:val="21"/>
      <w:szCs w:val="24"/>
      <w:lang w:val="en-US" w:eastAsia="zh-CN" w:bidi="ar-SA"/>
    </w:rPr>
  </w:style>
  <w:style w:type="paragraph" w:styleId="999" w:customStyle="1">
    <w:name w:val="标题3"/>
    <w:basedOn w:val="770"/>
    <w:next w:val="770"/>
    <w:uiPriority w:val="0"/>
    <w:qFormat/>
    <w:rPr>
      <w:rFonts w:eastAsia="方正黑体_GBK"/>
    </w:rPr>
  </w:style>
  <w:style w:type="paragraph" w:styleId="1000" w:customStyle="1">
    <w:name w:val="列出段落_0"/>
    <w:basedOn w:val="994"/>
    <w:uiPriority w:val="0"/>
    <w:qFormat/>
    <w:pPr>
      <w:ind w:firstLine="420"/>
    </w:pPr>
  </w:style>
  <w:style w:type="paragraph" w:styleId="1001"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02" w:customStyle="1">
    <w:name w:val="正文空2格  1."/>
    <w:basedOn w:val="770"/>
    <w:uiPriority w:val="0"/>
    <w:qFormat/>
    <w:pPr>
      <w:ind w:firstLine="480"/>
      <w:spacing w:line="360" w:lineRule="auto"/>
    </w:pPr>
    <w:rPr>
      <w:rFonts w:ascii="宋体" w:eastAsia="仿宋" w:cs="宋体"/>
      <w:sz w:val="28"/>
      <w:szCs w:val="20"/>
    </w:rPr>
  </w:style>
  <w:style w:type="paragraph" w:styleId="1003" w:customStyle="1">
    <w:name w:val="标题2"/>
    <w:basedOn w:val="770"/>
    <w:next w:val="770"/>
    <w:uiPriority w:val="0"/>
    <w:qFormat/>
    <w:pPr>
      <w:jc w:val="center"/>
    </w:pPr>
    <w:rPr>
      <w:rFonts w:eastAsia="方正楷体_GBK"/>
    </w:rPr>
  </w:style>
  <w:style w:type="paragraph" w:styleId="1004"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005"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1006" w:customStyle="1">
    <w:name w:val="正文 第一章"/>
    <w:basedOn w:val="770"/>
    <w:next w:val="1007"/>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07" w:customStyle="1">
    <w:name w:val="正文 1.1"/>
    <w:basedOn w:val="770"/>
    <w:next w:val="995"/>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08" w:customStyle="1">
    <w:name w:val="_Style 64"/>
    <w:uiPriority w:val="99"/>
    <w:unhideWhenUsed/>
    <w:qFormat/>
    <w:rPr>
      <w:rFonts w:ascii="Calibri" w:hAnsi="Calibri" w:eastAsia="宋体" w:cs="Times New Roman"/>
      <w:sz w:val="21"/>
      <w:szCs w:val="24"/>
      <w:lang w:val="en-US" w:eastAsia="zh-CN" w:bidi="ar-SA"/>
    </w:rPr>
  </w:style>
  <w:style w:type="paragraph" w:styleId="1009" w:customStyle="1">
    <w:name w:val="Char Char Char Char1 Char Char"/>
    <w:basedOn w:val="770"/>
    <w:uiPriority w:val="0"/>
    <w:qFormat/>
    <w:pPr>
      <w:tabs>
        <w:tab w:val="left" w:pos="360" w:leader="none"/>
      </w:tabs>
    </w:pPr>
    <w:rPr>
      <w:sz w:val="24"/>
    </w:rPr>
  </w:style>
  <w:style w:type="paragraph" w:styleId="1010" w:customStyle="1">
    <w:name w:val="BioQuote Tekst"/>
    <w:basedOn w:val="770"/>
    <w:uiPriority w:val="0"/>
    <w:qFormat/>
    <w:pPr>
      <w:ind w:right="-1"/>
    </w:pPr>
    <w:rPr>
      <w:rFonts w:ascii="Arial" w:hAnsi="Arial"/>
      <w:sz w:val="22"/>
      <w:szCs w:val="20"/>
      <w:lang w:eastAsia="en-US"/>
    </w:rPr>
  </w:style>
  <w:style w:type="paragraph" w:styleId="1011" w:customStyle="1">
    <w:name w:val="Char Char Char Char1 Char Char Char"/>
    <w:basedOn w:val="786"/>
    <w:uiPriority w:val="0"/>
    <w:qFormat/>
    <w:pPr>
      <w:spacing w:line="360" w:lineRule="auto"/>
    </w:pPr>
    <w:rPr>
      <w:rFonts w:ascii="Tahoma" w:hAnsi="Tahoma"/>
      <w:sz w:val="24"/>
    </w:rPr>
  </w:style>
  <w:style w:type="paragraph" w:styleId="1012" w:customStyle="1">
    <w:name w:val="普通正文"/>
    <w:basedOn w:val="770"/>
    <w:uiPriority w:val="0"/>
    <w:qFormat/>
    <w:pPr>
      <w:ind w:firstLine="480"/>
      <w:jc w:val="left"/>
      <w:spacing w:before="120" w:after="120" w:line="360" w:lineRule="auto"/>
    </w:pPr>
    <w:rPr>
      <w:rFonts w:ascii="Arial" w:hAnsi="Arial"/>
      <w:sz w:val="24"/>
    </w:rPr>
  </w:style>
  <w:style w:type="paragraph" w:styleId="1013" w:customStyle="1">
    <w:name w:val="Char"/>
    <w:basedOn w:val="770"/>
    <w:uiPriority w:val="0"/>
    <w:qFormat/>
    <w:rPr>
      <w:rFonts w:ascii="Tahoma" w:hAnsi="Tahoma"/>
      <w:sz w:val="24"/>
      <w:szCs w:val="20"/>
    </w:rPr>
  </w:style>
  <w:style w:type="paragraph" w:styleId="1014" w:customStyle="1">
    <w:name w:val="标题1"/>
    <w:basedOn w:val="770"/>
    <w:next w:val="770"/>
    <w:uiPriority w:val="0"/>
    <w:qFormat/>
    <w:pPr>
      <w:jc w:val="center"/>
      <w:spacing w:line="700" w:lineRule="atLeast"/>
      <w:tabs>
        <w:tab w:val="left" w:pos="9193" w:leader="none"/>
        <w:tab w:val="left" w:pos="9827" w:leader="none"/>
      </w:tabs>
    </w:pPr>
    <w:rPr>
      <w:rFonts w:eastAsia="方正小标宋_GBK"/>
      <w:sz w:val="44"/>
    </w:rPr>
  </w:style>
  <w:style w:type="paragraph" w:styleId="1015" w:customStyle="1">
    <w:name w:val="Body text|1"/>
    <w:basedOn w:val="770"/>
    <w:uiPriority w:val="0"/>
    <w:qFormat/>
    <w:pPr>
      <w:spacing w:line="346" w:lineRule="auto"/>
    </w:pPr>
    <w:rPr>
      <w:rFonts w:ascii="MingLiU" w:hAnsi="MingLiU" w:eastAsia="MingLiU" w:cs="MingLiU"/>
      <w:sz w:val="15"/>
      <w:szCs w:val="15"/>
      <w:lang w:val="zh-TW" w:eastAsia="zh-TW" w:bidi="zh-TW"/>
    </w:rPr>
  </w:style>
  <w:style w:type="paragraph" w:styleId="1016" w:customStyle="1">
    <w:name w:val="xl47"/>
    <w:basedOn w:val="7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17" w:customStyle="1">
    <w:name w:val="列出段落2"/>
    <w:basedOn w:val="770"/>
    <w:uiPriority w:val="0"/>
    <w:qFormat/>
    <w:pPr>
      <w:ind w:firstLine="420"/>
    </w:pPr>
    <w:rPr>
      <w:szCs w:val="22"/>
    </w:rPr>
  </w:style>
  <w:style w:type="paragraph" w:styleId="1018" w:customStyle="1">
    <w:name w:val="Char Char Char Char"/>
    <w:basedOn w:val="786"/>
    <w:uiPriority w:val="0"/>
    <w:qFormat/>
    <w:pPr>
      <w:spacing w:line="360" w:lineRule="auto"/>
    </w:pPr>
    <w:rPr>
      <w:rFonts w:ascii="Tahoma" w:hAnsi="Tahoma"/>
      <w:sz w:val="24"/>
    </w:rPr>
  </w:style>
  <w:style w:type="paragraph" w:styleId="1019" w:customStyle="1">
    <w:name w:val="默认段落字体 Para Char Char Char Char Char Char Char Char Char1 Char Char Char Char Char Char Char"/>
    <w:basedOn w:val="786"/>
    <w:uiPriority w:val="0"/>
    <w:qFormat/>
    <w:rPr>
      <w:rFonts w:ascii="Tahoma" w:hAnsi="Tahoma"/>
      <w:sz w:val="24"/>
    </w:rPr>
  </w:style>
  <w:style w:type="paragraph" w:styleId="1020" w:customStyle="1">
    <w:name w:val="Char1"/>
    <w:basedOn w:val="770"/>
    <w:uiPriority w:val="0"/>
    <w:qFormat/>
    <w:pPr>
      <w:tabs>
        <w:tab w:val="left" w:pos="360" w:leader="none"/>
      </w:tabs>
    </w:pPr>
    <w:rPr>
      <w:sz w:val="24"/>
    </w:rPr>
  </w:style>
  <w:style w:type="paragraph" w:styleId="1021">
    <w:name w:val="List Paragraph"/>
    <w:basedOn w:val="770"/>
    <w:uiPriority w:val="34"/>
    <w:qFormat/>
    <w:pPr>
      <w:ind w:firstLine="420"/>
    </w:pPr>
    <w:rPr>
      <w:szCs w:val="22"/>
    </w:rPr>
  </w:style>
  <w:style w:type="paragraph" w:styleId="1022" w:customStyle="1">
    <w:name w:val="第四级"/>
    <w:basedOn w:val="770"/>
    <w:next w:val="770"/>
    <w:uiPriority w:val="0"/>
    <w:qFormat/>
    <w:pPr>
      <w:spacing w:line="360" w:lineRule="auto"/>
      <w:tabs>
        <w:tab w:val="left" w:pos="1134" w:leader="none"/>
      </w:tabs>
    </w:pPr>
    <w:rPr>
      <w:rFonts w:ascii="宋体" w:hAnsi="宋体" w:eastAsia="仿宋"/>
      <w:sz w:val="28"/>
      <w:szCs w:val="21"/>
    </w:rPr>
  </w:style>
  <w:style w:type="character" w:styleId="1023" w:customStyle="1">
    <w:name w:val="NormalCharacter"/>
    <w:link w:val="770"/>
    <w:uiPriority w:val="0"/>
    <w:qFormat/>
    <w:rPr>
      <w:rFonts w:ascii="Calibri" w:hAnsi="Calibri" w:eastAsia="宋体" w:cs="Times New Roman"/>
      <w:sz w:val="21"/>
      <w:szCs w:val="24"/>
      <w:lang w:val="en-US" w:eastAsia="zh-CN" w:bidi="ar-SA"/>
    </w:rPr>
  </w:style>
  <w:style w:type="character" w:styleId="1024" w:customStyle="1">
    <w:name w:val="普通(网站) Char"/>
    <w:link w:val="815"/>
    <w:uiPriority w:val="0"/>
    <w:qFormat/>
    <w:rPr>
      <w:rFonts w:ascii="宋体" w:hAnsi="宋体" w:cs="宋体"/>
      <w:sz w:val="24"/>
      <w:szCs w:val="24"/>
    </w:rPr>
  </w:style>
  <w:style w:type="character" w:styleId="1025" w:customStyle="1">
    <w:name w:val="批注主题 Char"/>
    <w:link w:val="818"/>
    <w:uiPriority w:val="0"/>
    <w:qFormat/>
    <w:rPr>
      <w:b/>
      <w:bCs/>
      <w:sz w:val="21"/>
      <w:szCs w:val="24"/>
    </w:rPr>
  </w:style>
  <w:style w:type="character" w:styleId="1026" w:customStyle="1">
    <w:name w:val="apple-converted-space"/>
    <w:basedOn w:val="780"/>
    <w:uiPriority w:val="0"/>
    <w:qFormat/>
  </w:style>
  <w:style w:type="character" w:styleId="1027" w:customStyle="1">
    <w:name w:val="纯文本 Char"/>
    <w:link w:val="795"/>
    <w:uiPriority w:val="0"/>
    <w:qFormat/>
    <w:rPr>
      <w:rFonts w:ascii="宋体" w:hAnsi="Courier New"/>
      <w:sz w:val="21"/>
    </w:rPr>
  </w:style>
  <w:style w:type="character" w:styleId="1028" w:customStyle="1">
    <w:name w:val="标题2 Char"/>
    <w:uiPriority w:val="0"/>
    <w:qFormat/>
    <w:rPr>
      <w:rFonts w:ascii="方正楷体_GBK" w:hAnsi="Book Antiqua" w:eastAsia="方正楷体_GBK"/>
      <w:sz w:val="32"/>
      <w:lang w:val="en-US" w:eastAsia="zh-CN" w:bidi="ar-SA"/>
    </w:rPr>
  </w:style>
  <w:style w:type="character" w:styleId="1029" w:customStyle="1">
    <w:name w:val="font01"/>
    <w:uiPriority w:val="0"/>
    <w:qFormat/>
    <w:rPr>
      <w:rFonts w:hint="default" w:ascii="Times New Roman" w:hAnsi="Times New Roman" w:eastAsia="宋体" w:cs="Times New Roman"/>
      <w:color w:val="000000"/>
      <w:sz w:val="22"/>
      <w:szCs w:val="22"/>
      <w:u w:val="none"/>
    </w:rPr>
  </w:style>
  <w:style w:type="character" w:styleId="1030" w:customStyle="1">
    <w:name w:val="fc01294d3e-4153-482a-aea1-4b54892b7913-0"/>
    <w:uiPriority w:val="0"/>
    <w:qFormat/>
    <w:rPr>
      <w:rFonts w:ascii="Tahoma" w:hAnsi="Tahoma" w:eastAsia="Tahoma"/>
      <w:sz w:val="24"/>
      <w:szCs w:val="24"/>
      <w:shd w:val="clear" w:color="auto" w:fill="auto"/>
    </w:rPr>
  </w:style>
  <w:style w:type="character" w:styleId="1031" w:customStyle="1">
    <w:name w:val="font81"/>
    <w:uiPriority w:val="0"/>
    <w:qFormat/>
    <w:rPr>
      <w:rFonts w:hint="default" w:ascii="方正仿宋_GBK" w:hAnsi="方正仿宋_GBK" w:eastAsia="方正仿宋_GBK" w:cs="方正仿宋_GBK"/>
      <w:color w:val="000000"/>
      <w:sz w:val="16"/>
      <w:szCs w:val="16"/>
      <w:u w:val="none"/>
    </w:rPr>
  </w:style>
  <w:style w:type="character" w:styleId="1032" w:customStyle="1">
    <w:name w:val="font31"/>
    <w:uiPriority w:val="0"/>
    <w:qFormat/>
    <w:rPr>
      <w:rFonts w:ascii="方正仿宋_GBK" w:hAnsi="方正仿宋_GBK" w:eastAsia="方正仿宋_GBK" w:cs="方正仿宋_GBK"/>
      <w:color w:val="000000"/>
      <w:sz w:val="22"/>
      <w:szCs w:val="22"/>
      <w:u w:val="none"/>
    </w:rPr>
  </w:style>
  <w:style w:type="character" w:styleId="1033" w:customStyle="1">
    <w:name w:val="标题 1 Char"/>
    <w:link w:val="771"/>
    <w:uiPriority w:val="0"/>
    <w:qFormat/>
    <w:rPr>
      <w:rFonts w:ascii="楷体_GB2312" w:eastAsia="楷体_GB2312"/>
      <w:sz w:val="28"/>
      <w:lang w:val="en-US" w:eastAsia="zh-CN" w:bidi="ar-SA"/>
    </w:rPr>
  </w:style>
  <w:style w:type="character" w:styleId="1034" w:customStyle="1">
    <w:name w:val="标题 2 Char"/>
    <w:link w:val="772"/>
    <w:uiPriority w:val="0"/>
    <w:qFormat/>
    <w:rPr>
      <w:rFonts w:ascii="Arial" w:hAnsi="Arial" w:eastAsia="幼圆"/>
      <w:b/>
      <w:sz w:val="44"/>
    </w:rPr>
  </w:style>
  <w:style w:type="character" w:styleId="1035" w:customStyle="1">
    <w:name w:val="正文缩进 Char"/>
    <w:link w:val="784"/>
    <w:uiPriority w:val="0"/>
    <w:qFormat/>
    <w:rPr>
      <w:rFonts w:eastAsia="宋体"/>
      <w:sz w:val="21"/>
      <w:lang w:val="en-US" w:eastAsia="zh-CN" w:bidi="ar-SA"/>
    </w:rPr>
  </w:style>
  <w:style w:type="character" w:styleId="1036" w:customStyle="1">
    <w:name w:val="批注文字 Char"/>
    <w:link w:val="787"/>
    <w:uiPriority w:val="99"/>
    <w:qFormat/>
    <w:rPr>
      <w:sz w:val="21"/>
      <w:szCs w:val="24"/>
    </w:rPr>
  </w:style>
  <w:style w:type="character" w:styleId="1037" w:customStyle="1">
    <w:name w:val="正文文本 Char"/>
    <w:link w:val="789"/>
    <w:uiPriority w:val="0"/>
    <w:qFormat/>
    <w:rPr>
      <w:rFonts w:ascii="楷体_GB2312" w:hAnsi="Arial" w:eastAsia="楷体_GB2312"/>
      <w:sz w:val="28"/>
    </w:rPr>
  </w:style>
  <w:style w:type="character" w:styleId="1038" w:customStyle="1">
    <w:name w:val="日期 Char"/>
    <w:link w:val="797"/>
    <w:uiPriority w:val="0"/>
    <w:qFormat/>
    <w:rPr>
      <w:sz w:val="24"/>
    </w:rPr>
  </w:style>
  <w:style w:type="character" w:styleId="1039" w:customStyle="1">
    <w:name w:val="页眉 Char"/>
    <w:link w:val="802"/>
    <w:uiPriority w:val="99"/>
    <w:qFormat/>
    <w:rPr>
      <w:sz w:val="18"/>
      <w:szCs w:val="18"/>
    </w:rPr>
  </w:style>
  <w:style w:type="character" w:styleId="1040" w:customStyle="1">
    <w:name w:val="HTML 预设格式 Char"/>
    <w:link w:val="814"/>
    <w:uiPriority w:val="0"/>
    <w:qFormat/>
    <w:rPr>
      <w:rFonts w:ascii="黑体" w:hAnsi="Courier New" w:eastAsia="黑体" w:cs="Courier New"/>
    </w:rPr>
  </w:style>
  <w:style w:type="character" w:styleId="1041" w:customStyle="1">
    <w:name w:val="标题 Char"/>
    <w:link w:val="817"/>
    <w:uiPriority w:val="0"/>
    <w:qFormat/>
    <w:rPr>
      <w:rFonts w:ascii="Cambria" w:hAnsi="Cambria" w:cs="Times New Roman"/>
      <w:b/>
      <w:bCs/>
      <w:sz w:val="32"/>
      <w:szCs w:val="32"/>
    </w:rPr>
  </w:style>
  <w:style w:type="character" w:styleId="1042" w:customStyle="1">
    <w:name w:val="列出段落 Char"/>
    <w:link w:val="996"/>
    <w:uiPriority w:val="0"/>
    <w:qFormat/>
    <w:rPr>
      <w:rFonts w:ascii="Calibri" w:hAnsi="Calibri"/>
      <w:sz w:val="24"/>
      <w:szCs w:val="24"/>
      <w:lang w:eastAsia="en-US" w:bidi="en-US"/>
    </w:rPr>
  </w:style>
  <w:style w:type="character" w:styleId="1043" w:customStyle="1">
    <w:name w:val="font71"/>
    <w:uiPriority w:val="0"/>
    <w:qFormat/>
    <w:rPr>
      <w:rFonts w:hint="eastAsia" w:ascii="宋体" w:hAnsi="宋体" w:eastAsia="宋体" w:cs="宋体"/>
      <w:color w:val="000000"/>
      <w:sz w:val="21"/>
      <w:szCs w:val="21"/>
      <w:u w:val="none"/>
    </w:rPr>
  </w:style>
  <w:style w:type="character" w:styleId="1044" w:customStyle="1">
    <w:name w:val="jj1"/>
    <w:uiPriority w:val="0"/>
    <w:qFormat/>
    <w:rPr>
      <w:sz w:val="20"/>
      <w:szCs w:val="20"/>
      <w:u w:val="none"/>
    </w:rPr>
  </w:style>
  <w:style w:type="paragraph" w:styleId="1045" w:customStyle="1">
    <w:name w:val="首行缩进"/>
    <w:basedOn w:val="770"/>
    <w:uiPriority w:val="0"/>
    <w:qFormat/>
    <w:pPr>
      <w:ind w:firstLine="480"/>
      <w:spacing w:line="360" w:lineRule="auto"/>
    </w:pPr>
    <w:rPr>
      <w:rFonts w:ascii="宋体" w:hAnsi="宋体" w:cs="宋体"/>
      <w:sz w:val="24"/>
    </w:rPr>
  </w:style>
  <w:style w:type="paragraph" w:styleId="1046" w:customStyle="1">
    <w:name w:val="正文1"/>
    <w:basedOn w:val="770"/>
    <w:uiPriority w:val="0"/>
    <w:qFormat/>
    <w:pPr>
      <w:ind w:right="-167"/>
      <w:spacing w:line="440" w:lineRule="exact"/>
      <w:widowControl/>
    </w:pPr>
    <w:rPr>
      <w:rFonts w:ascii="Times New Roman" w:hAnsi="Times New Roman"/>
      <w:b/>
    </w:rPr>
  </w:style>
  <w:style w:type="paragraph" w:styleId="1047"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1048" w:customStyle="1">
    <w:name w:val="列出段落3"/>
    <w:basedOn w:val="770"/>
    <w:uiPriority w:val="0"/>
    <w:qFormat/>
    <w:pPr>
      <w:ind w:firstLine="420"/>
    </w:pPr>
    <w:rPr>
      <w:szCs w:val="20"/>
    </w:rPr>
  </w:style>
  <w:style w:type="paragraph" w:styleId="1049" w:customStyle="1">
    <w:name w:val="4"/>
    <w:basedOn w:val="770"/>
    <w:next w:val="808"/>
    <w:uiPriority w:val="0"/>
    <w:qFormat/>
    <w:pPr>
      <w:ind w:firstLine="420"/>
      <w:spacing w:line="360" w:lineRule="auto"/>
    </w:pPr>
    <w:rPr>
      <w:color w:val="ff0000"/>
      <w:sz w:val="24"/>
    </w:rPr>
  </w:style>
  <w:style w:type="paragraph" w:styleId="1050" w:customStyle="1">
    <w:name w:val="Fließtext"/>
    <w:basedOn w:val="770"/>
    <w:uiPriority w:val="0"/>
    <w:qFormat/>
    <w:rPr>
      <w:szCs w:val="20"/>
    </w:rPr>
  </w:style>
  <w:style w:type="paragraph" w:styleId="1051" w:customStyle="1">
    <w:name w:val="段"/>
    <w:next w:val="770"/>
    <w:uiPriority w:val="0"/>
    <w:qFormat/>
    <w:pPr>
      <w:ind w:firstLine="200"/>
      <w:jc w:val="both"/>
    </w:pPr>
    <w:rPr>
      <w:rFonts w:ascii="宋体" w:hAnsi="Times New Roman" w:eastAsia="宋体" w:cs="Times New Roman"/>
      <w:sz w:val="21"/>
      <w:lang w:val="en-US" w:eastAsia="zh-CN" w:bidi="ar-SA"/>
    </w:rPr>
  </w:style>
  <w:style w:type="paragraph" w:styleId="1052" w:customStyle="1">
    <w:name w:val="Normal_0_1"/>
    <w:uiPriority w:val="0"/>
    <w:qFormat/>
    <w:rPr>
      <w:rFonts w:ascii="Times New Roman" w:hAnsi="Times New Roman" w:eastAsia="宋体" w:cs="Times New Roman"/>
      <w:sz w:val="24"/>
      <w:szCs w:val="24"/>
      <w:lang w:val="en-US" w:eastAsia="zh-CN" w:bidi="ar-SA"/>
    </w:rPr>
  </w:style>
  <w:style w:type="paragraph" w:styleId="1053" w:customStyle="1">
    <w:name w:val="正文首行缩进1"/>
    <w:basedOn w:val="770"/>
    <w:next w:val="1054"/>
    <w:uiPriority w:val="99"/>
    <w:qFormat/>
    <w:pPr>
      <w:ind w:firstLine="200"/>
      <w:spacing w:line="360" w:lineRule="auto"/>
    </w:pPr>
    <w:rPr>
      <w:rFonts w:ascii="仿宋_GB2312" w:eastAsia="仿宋_GB2312"/>
      <w:sz w:val="30"/>
      <w:szCs w:val="30"/>
    </w:rPr>
  </w:style>
  <w:style w:type="paragraph" w:styleId="1054" w:customStyle="1">
    <w:name w:val="目录 61"/>
    <w:basedOn w:val="770"/>
    <w:next w:val="770"/>
    <w:uiPriority w:val="0"/>
    <w:semiHidden/>
    <w:qFormat/>
    <w:pPr>
      <w:ind w:left="2100"/>
    </w:pPr>
  </w:style>
  <w:style w:type="paragraph" w:styleId="1055" w:customStyle="1">
    <w:name w:val="_Style 7"/>
    <w:basedOn w:val="770"/>
    <w:next w:val="1021"/>
    <w:uiPriority w:val="34"/>
    <w:qFormat/>
    <w:pPr>
      <w:ind w:firstLine="420"/>
    </w:pPr>
  </w:style>
  <w:style w:type="paragraph" w:styleId="1056" w:customStyle="1">
    <w:name w:val="Table Paragraph"/>
    <w:basedOn w:val="770"/>
    <w:uiPriority w:val="1"/>
    <w:qFormat/>
    <w:rPr>
      <w:rFonts w:ascii="宋体" w:hAnsi="宋体" w:cs="宋体"/>
      <w:lang w:val="zh-CN" w:bidi="zh-CN"/>
    </w:rPr>
  </w:style>
  <w:style w:type="character" w:styleId="1057" w:customStyle="1">
    <w:name w:val="NormalCharacter1"/>
    <w:uiPriority w:val="0"/>
    <w:semiHidden/>
    <w:qFormat/>
    <w:rPr>
      <w:rFonts w:hint="default" w:ascii="Calibri" w:hAnsi="Calibri" w:eastAsia="宋体" w:cs="Times New Roman"/>
      <w:sz w:val="21"/>
      <w:szCs w:val="24"/>
      <w:lang w:val="en-US" w:eastAsia="zh-CN" w:bidi="ar-SA"/>
    </w:rPr>
  </w:style>
  <w:style w:type="paragraph" w:styleId="1058" w:customStyle="1">
    <w:name w:val="正文文本缩进 21"/>
    <w:basedOn w:val="770"/>
    <w:uiPriority w:val="0"/>
    <w:qFormat/>
    <w:pPr>
      <w:ind w:firstLine="480"/>
    </w:pPr>
    <w:rPr>
      <w:rFonts w:ascii="仿宋_GB2312" w:eastAsia="仿宋_GB2312"/>
      <w:sz w:val="24"/>
    </w:rPr>
  </w:style>
  <w:style w:type="paragraph" w:styleId="1059" w:customStyle="1">
    <w:name w:val="标题二、"/>
    <w:basedOn w:val="770"/>
    <w:uiPriority w:val="99"/>
    <w:qFormat/>
    <w:pPr>
      <w:ind w:firstLine="200"/>
      <w:outlineLvl w:val="2"/>
    </w:pPr>
    <w:rPr>
      <w:b/>
    </w:rPr>
  </w:style>
  <w:style w:type="character" w:styleId="1060" w:customStyle="1">
    <w:name w:val="cosd-markdown-search-more"/>
    <w:basedOn w:val="780"/>
    <w:uiPriority w:val="0"/>
    <w:qFormat/>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39</cp:revision>
  <dcterms:created xsi:type="dcterms:W3CDTF">2024-10-28T08:53:00Z</dcterms:created>
  <dcterms:modified xsi:type="dcterms:W3CDTF">2026-04-16T10:13:08Z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0A9519C3FDE242308EE2901F1B74AC67_13</vt:lpwstr>
  </property>
  <property fmtid="{D5CDD505-2E9C-101B-9397-08002B2CF9AE}" pid="4" name="KSOTemplateDocerSaveRecord">
    <vt:lpwstr>eyJoZGlkIjoiOGU1MDgzMWRhMzlhZmQxYTU5MTk5OWI3YzJiYTYwNjgiLCJ1c2VySWQiOiI2NTA3NzMxOTIifQ==</vt:lpwstr>
  </property>
</Properties>
</file>